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2CD6" w14:textId="77777777" w:rsidR="00632392" w:rsidRDefault="00632392">
      <w:pPr>
        <w:pBdr>
          <w:top w:val="nil"/>
          <w:left w:val="nil"/>
          <w:bottom w:val="nil"/>
          <w:right w:val="nil"/>
          <w:between w:val="nil"/>
        </w:pBdr>
        <w:tabs>
          <w:tab w:val="left" w:pos="8273"/>
        </w:tabs>
        <w:rPr>
          <w:rFonts w:ascii="Arial" w:eastAsia="Arial" w:hAnsi="Arial" w:cs="Arial"/>
          <w:color w:val="000000"/>
          <w:sz w:val="22"/>
          <w:szCs w:val="22"/>
        </w:rPr>
      </w:pPr>
    </w:p>
    <w:p w14:paraId="5005108C" w14:textId="18ADF6FE" w:rsidR="002C7070" w:rsidRDefault="00775AFE">
      <w:pPr>
        <w:pBdr>
          <w:top w:val="nil"/>
          <w:left w:val="nil"/>
          <w:bottom w:val="nil"/>
          <w:right w:val="nil"/>
          <w:between w:val="nil"/>
        </w:pBdr>
        <w:tabs>
          <w:tab w:val="left" w:pos="8273"/>
        </w:tabs>
        <w:rPr>
          <w:rFonts w:ascii="Arial" w:eastAsia="Arial" w:hAnsi="Arial" w:cs="Arial"/>
          <w:color w:val="000000"/>
          <w:sz w:val="22"/>
          <w:szCs w:val="22"/>
        </w:rPr>
      </w:pPr>
      <w:r>
        <w:rPr>
          <w:rFonts w:ascii="Arial" w:eastAsia="Arial" w:hAnsi="Arial" w:cs="Arial"/>
          <w:color w:val="000000"/>
          <w:sz w:val="22"/>
          <w:szCs w:val="22"/>
        </w:rPr>
        <w:tab/>
      </w:r>
      <w:r w:rsidR="008D0163">
        <w:rPr>
          <w:noProof/>
        </w:rPr>
        <w:drawing>
          <wp:anchor distT="0" distB="0" distL="0" distR="0" simplePos="0" relativeHeight="251658240" behindDoc="1" locked="0" layoutInCell="1" hidden="0" allowOverlap="1" wp14:anchorId="63EABB81" wp14:editId="3F2840C5">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92625" cy="1437005"/>
                    </a:xfrm>
                    <a:prstGeom prst="rect">
                      <a:avLst/>
                    </a:prstGeom>
                    <a:ln/>
                  </pic:spPr>
                </pic:pic>
              </a:graphicData>
            </a:graphic>
            <wp14:sizeRelH relativeFrom="margin">
              <wp14:pctWidth>0</wp14:pctWidth>
            </wp14:sizeRelH>
            <wp14:sizeRelV relativeFrom="margin">
              <wp14:pctHeight>0</wp14:pctHeight>
            </wp14:sizeRelV>
          </wp:anchor>
        </w:drawing>
      </w:r>
    </w:p>
    <w:p w14:paraId="6D58ADFD" w14:textId="77777777" w:rsidR="002C7070" w:rsidRDefault="002C7070">
      <w:pPr>
        <w:pBdr>
          <w:top w:val="nil"/>
          <w:left w:val="nil"/>
          <w:bottom w:val="nil"/>
          <w:right w:val="nil"/>
          <w:between w:val="nil"/>
        </w:pBdr>
        <w:rPr>
          <w:rFonts w:ascii="Arial" w:eastAsia="Arial" w:hAnsi="Arial" w:cs="Arial"/>
          <w:color w:val="000000"/>
          <w:sz w:val="22"/>
          <w:szCs w:val="22"/>
        </w:rPr>
      </w:pPr>
    </w:p>
    <w:p w14:paraId="7E17A8A9" w14:textId="77777777" w:rsidR="002C7070" w:rsidRDefault="002C7070">
      <w:pPr>
        <w:pBdr>
          <w:top w:val="nil"/>
          <w:left w:val="nil"/>
          <w:bottom w:val="nil"/>
          <w:right w:val="nil"/>
          <w:between w:val="nil"/>
        </w:pBdr>
        <w:rPr>
          <w:rFonts w:ascii="Arial" w:eastAsia="Arial" w:hAnsi="Arial" w:cs="Arial"/>
          <w:color w:val="000000"/>
          <w:sz w:val="22"/>
          <w:szCs w:val="22"/>
        </w:rPr>
      </w:pPr>
    </w:p>
    <w:p w14:paraId="6CAE4F02" w14:textId="77777777"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14:paraId="312FE995" w14:textId="77777777">
        <w:tc>
          <w:tcPr>
            <w:tcW w:w="3494" w:type="dxa"/>
            <w:vAlign w:val="center"/>
          </w:tcPr>
          <w:p w14:paraId="7619E40D" w14:textId="77777777"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14:paraId="5A4ECF51" w14:textId="77777777"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14:paraId="1C74355D" w14:textId="77777777" w:rsidR="002C7070" w:rsidRDefault="002C7070">
            <w:pPr>
              <w:pBdr>
                <w:top w:val="nil"/>
                <w:left w:val="nil"/>
                <w:bottom w:val="nil"/>
                <w:right w:val="nil"/>
                <w:between w:val="nil"/>
              </w:pBdr>
              <w:jc w:val="center"/>
              <w:rPr>
                <w:rFonts w:ascii="Arial" w:eastAsia="Arial" w:hAnsi="Arial" w:cs="Arial"/>
                <w:color w:val="000000"/>
                <w:sz w:val="22"/>
                <w:szCs w:val="22"/>
              </w:rPr>
            </w:pPr>
          </w:p>
        </w:tc>
      </w:tr>
    </w:tbl>
    <w:p w14:paraId="1620C6D5" w14:textId="77777777"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9360" w:type="dxa"/>
        <w:tblInd w:w="0" w:type="dxa"/>
        <w:tblLayout w:type="fixed"/>
        <w:tblLook w:val="0000" w:firstRow="0" w:lastRow="0" w:firstColumn="0" w:lastColumn="0" w:noHBand="0" w:noVBand="0"/>
      </w:tblPr>
      <w:tblGrid>
        <w:gridCol w:w="1080"/>
        <w:gridCol w:w="2160"/>
        <w:gridCol w:w="1080"/>
        <w:gridCol w:w="1620"/>
        <w:gridCol w:w="3420"/>
      </w:tblGrid>
      <w:tr w:rsidR="002C7070" w14:paraId="169885E1" w14:textId="77777777">
        <w:tc>
          <w:tcPr>
            <w:tcW w:w="1080" w:type="dxa"/>
            <w:vAlign w:val="center"/>
          </w:tcPr>
          <w:p w14:paraId="02789AB8" w14:textId="77777777" w:rsidR="002C7070" w:rsidRPr="005A5B1B" w:rsidRDefault="002C7070">
            <w:pPr>
              <w:pBdr>
                <w:top w:val="nil"/>
                <w:left w:val="nil"/>
                <w:bottom w:val="nil"/>
                <w:right w:val="nil"/>
                <w:between w:val="nil"/>
              </w:pBdr>
              <w:jc w:val="right"/>
              <w:rPr>
                <w:rFonts w:ascii="Arial" w:eastAsia="Arial" w:hAnsi="Arial" w:cs="Arial"/>
                <w:color w:val="000000"/>
                <w:sz w:val="22"/>
                <w:szCs w:val="22"/>
                <w:highlight w:val="yellow"/>
              </w:rPr>
            </w:pPr>
          </w:p>
        </w:tc>
        <w:tc>
          <w:tcPr>
            <w:tcW w:w="2160" w:type="dxa"/>
            <w:vAlign w:val="center"/>
          </w:tcPr>
          <w:p w14:paraId="67D4474E" w14:textId="77777777" w:rsidR="002C7070" w:rsidRPr="005A5B1B"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14:paraId="55C05999" w14:textId="77777777"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14:paraId="4F3A2064" w14:textId="77777777"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14:paraId="03F9860E" w14:textId="77777777" w:rsidR="002C7070" w:rsidRDefault="002C7070">
            <w:pPr>
              <w:pBdr>
                <w:top w:val="nil"/>
                <w:left w:val="nil"/>
                <w:bottom w:val="nil"/>
                <w:right w:val="nil"/>
                <w:between w:val="nil"/>
              </w:pBdr>
              <w:rPr>
                <w:rFonts w:ascii="Arial" w:eastAsia="Arial" w:hAnsi="Arial" w:cs="Arial"/>
                <w:color w:val="000000"/>
                <w:sz w:val="22"/>
                <w:szCs w:val="22"/>
              </w:rPr>
            </w:pPr>
          </w:p>
        </w:tc>
      </w:tr>
      <w:tr w:rsidR="002C7070" w14:paraId="389FC1AC" w14:textId="77777777">
        <w:tc>
          <w:tcPr>
            <w:tcW w:w="1080" w:type="dxa"/>
            <w:vAlign w:val="center"/>
          </w:tcPr>
          <w:p w14:paraId="7454C474" w14:textId="77777777" w:rsidR="002C7070" w:rsidRPr="005A5B1B" w:rsidRDefault="002C7070">
            <w:pPr>
              <w:pBdr>
                <w:top w:val="nil"/>
                <w:left w:val="nil"/>
                <w:bottom w:val="nil"/>
                <w:right w:val="nil"/>
                <w:between w:val="nil"/>
              </w:pBdr>
              <w:jc w:val="right"/>
              <w:rPr>
                <w:rFonts w:ascii="Arial" w:eastAsia="Arial" w:hAnsi="Arial" w:cs="Arial"/>
                <w:color w:val="000000"/>
                <w:sz w:val="22"/>
                <w:szCs w:val="22"/>
                <w:highlight w:val="yellow"/>
              </w:rPr>
            </w:pPr>
          </w:p>
        </w:tc>
        <w:tc>
          <w:tcPr>
            <w:tcW w:w="2160" w:type="dxa"/>
            <w:vAlign w:val="center"/>
          </w:tcPr>
          <w:p w14:paraId="73018D6C" w14:textId="77777777" w:rsidR="002C7070" w:rsidRPr="005A5B1B"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14:paraId="1D9B6F08" w14:textId="77777777"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14:paraId="6EFF570D" w14:textId="77777777"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14:paraId="54BB830F" w14:textId="77777777" w:rsidR="002C7070" w:rsidRDefault="002C7070">
            <w:pPr>
              <w:pBdr>
                <w:top w:val="nil"/>
                <w:left w:val="nil"/>
                <w:bottom w:val="nil"/>
                <w:right w:val="nil"/>
                <w:between w:val="nil"/>
              </w:pBdr>
              <w:rPr>
                <w:rFonts w:ascii="Arial" w:eastAsia="Arial" w:hAnsi="Arial" w:cs="Arial"/>
                <w:color w:val="000000"/>
                <w:sz w:val="22"/>
                <w:szCs w:val="22"/>
              </w:rPr>
            </w:pPr>
          </w:p>
        </w:tc>
      </w:tr>
    </w:tbl>
    <w:p w14:paraId="63D5BA8D" w14:textId="77777777" w:rsidR="002C7070" w:rsidRPr="001E482F" w:rsidRDefault="002C7070">
      <w:pPr>
        <w:pBdr>
          <w:top w:val="nil"/>
          <w:left w:val="nil"/>
          <w:bottom w:val="nil"/>
          <w:right w:val="nil"/>
          <w:between w:val="nil"/>
        </w:pBdr>
        <w:ind w:left="-181" w:right="-210"/>
        <w:jc w:val="both"/>
        <w:rPr>
          <w:rFonts w:ascii="Arial" w:eastAsia="Arial" w:hAnsi="Arial" w:cs="Arial"/>
          <w:color w:val="000000"/>
        </w:rPr>
      </w:pPr>
    </w:p>
    <w:p w14:paraId="19628F9D" w14:textId="77777777" w:rsidR="002C7070" w:rsidRPr="001E482F" w:rsidRDefault="002C7070">
      <w:pPr>
        <w:pBdr>
          <w:top w:val="nil"/>
          <w:left w:val="nil"/>
          <w:bottom w:val="nil"/>
          <w:right w:val="nil"/>
          <w:between w:val="nil"/>
        </w:pBdr>
        <w:ind w:left="-181" w:right="-210"/>
        <w:jc w:val="both"/>
        <w:rPr>
          <w:rFonts w:ascii="Arial" w:eastAsia="Arial" w:hAnsi="Arial" w:cs="Arial"/>
          <w:color w:val="000000"/>
        </w:rPr>
      </w:pPr>
    </w:p>
    <w:p w14:paraId="752C2C16" w14:textId="77777777" w:rsidR="002C7070" w:rsidRPr="001E482F" w:rsidRDefault="00775AFE">
      <w:pPr>
        <w:pBdr>
          <w:top w:val="nil"/>
          <w:left w:val="nil"/>
          <w:bottom w:val="nil"/>
          <w:right w:val="nil"/>
          <w:between w:val="nil"/>
        </w:pBdr>
        <w:jc w:val="center"/>
        <w:rPr>
          <w:rFonts w:ascii="Arial" w:eastAsia="Arial" w:hAnsi="Arial" w:cs="Arial"/>
          <w:color w:val="000000"/>
        </w:rPr>
      </w:pPr>
      <w:r w:rsidRPr="001E482F">
        <w:rPr>
          <w:rFonts w:ascii="Arial" w:eastAsia="Arial" w:hAnsi="Arial" w:cs="Arial"/>
          <w:b/>
          <w:color w:val="000000"/>
        </w:rPr>
        <w:t xml:space="preserve">SPREMEMBA RAZPISNE DOKUMENTACIJE </w:t>
      </w:r>
    </w:p>
    <w:p w14:paraId="3AA42EB8" w14:textId="77777777" w:rsidR="002C7070" w:rsidRPr="001E482F" w:rsidRDefault="00775AFE">
      <w:pPr>
        <w:pBdr>
          <w:top w:val="nil"/>
          <w:left w:val="nil"/>
          <w:bottom w:val="nil"/>
          <w:right w:val="nil"/>
          <w:between w:val="nil"/>
        </w:pBdr>
        <w:jc w:val="center"/>
        <w:rPr>
          <w:rFonts w:ascii="Arial" w:eastAsia="Arial" w:hAnsi="Arial" w:cs="Arial"/>
          <w:color w:val="000000"/>
        </w:rPr>
      </w:pPr>
      <w:r w:rsidRPr="001E482F">
        <w:rPr>
          <w:rFonts w:ascii="Arial" w:eastAsia="Arial" w:hAnsi="Arial" w:cs="Arial"/>
          <w:b/>
          <w:color w:val="000000"/>
        </w:rPr>
        <w:t xml:space="preserve">za oddajo javnega naročila </w:t>
      </w:r>
    </w:p>
    <w:p w14:paraId="47A123E2" w14:textId="77777777" w:rsidR="002C7070" w:rsidRPr="001E482F" w:rsidRDefault="002C7070">
      <w:pPr>
        <w:pBdr>
          <w:top w:val="nil"/>
          <w:left w:val="nil"/>
          <w:bottom w:val="nil"/>
          <w:right w:val="nil"/>
          <w:between w:val="nil"/>
        </w:pBdr>
        <w:rPr>
          <w:rFonts w:ascii="Arial" w:eastAsia="Arial" w:hAnsi="Arial" w:cs="Arial"/>
          <w:color w:val="000000"/>
        </w:rPr>
      </w:pPr>
    </w:p>
    <w:tbl>
      <w:tblPr>
        <w:tblStyle w:val="a1"/>
        <w:tblW w:w="9288" w:type="dxa"/>
        <w:tblInd w:w="0" w:type="dxa"/>
        <w:tblLayout w:type="fixed"/>
        <w:tblLook w:val="0000" w:firstRow="0" w:lastRow="0" w:firstColumn="0" w:lastColumn="0" w:noHBand="0" w:noVBand="0"/>
      </w:tblPr>
      <w:tblGrid>
        <w:gridCol w:w="9288"/>
      </w:tblGrid>
      <w:tr w:rsidR="002C7070" w:rsidRPr="001E482F" w14:paraId="1E6DA444" w14:textId="77777777">
        <w:tc>
          <w:tcPr>
            <w:tcW w:w="9288" w:type="dxa"/>
          </w:tcPr>
          <w:p w14:paraId="5DB66EAF" w14:textId="77777777" w:rsidR="008227B5" w:rsidRDefault="001E6660">
            <w:pPr>
              <w:pBdr>
                <w:top w:val="nil"/>
                <w:left w:val="nil"/>
                <w:bottom w:val="nil"/>
                <w:right w:val="nil"/>
                <w:between w:val="nil"/>
              </w:pBdr>
              <w:jc w:val="center"/>
              <w:rPr>
                <w:color w:val="808080"/>
              </w:rPr>
            </w:pPr>
            <w:r w:rsidRPr="00541D80">
              <w:rPr>
                <w:b/>
                <w:sz w:val="22"/>
              </w:rPr>
              <w:t xml:space="preserve">JN005135/2022-B01 - Izdelava projektne dokumentacije in izvedbenih načrtov za nadgradnjo železniške infrastrukture na železniškem območju ljubljanskih postaj brez postaje Ljubljana, datum objave: 21.07.2022   </w:t>
            </w:r>
            <w:r>
              <w:rPr>
                <w:color w:val="808080"/>
              </w:rPr>
              <w:t>(EU 2 - SL - Obvestilo o naročilu)</w:t>
            </w:r>
          </w:p>
          <w:p w14:paraId="39EB9987" w14:textId="0E11D8CA" w:rsidR="00632392" w:rsidRPr="001E482F" w:rsidRDefault="00632392">
            <w:pPr>
              <w:pBdr>
                <w:top w:val="nil"/>
                <w:left w:val="nil"/>
                <w:bottom w:val="nil"/>
                <w:right w:val="nil"/>
                <w:between w:val="nil"/>
              </w:pBdr>
              <w:jc w:val="center"/>
              <w:rPr>
                <w:rFonts w:ascii="Arial" w:eastAsia="Arial" w:hAnsi="Arial" w:cs="Arial"/>
                <w:b/>
                <w:color w:val="000000"/>
              </w:rPr>
            </w:pPr>
          </w:p>
        </w:tc>
      </w:tr>
    </w:tbl>
    <w:p w14:paraId="6F437E78" w14:textId="77777777" w:rsidR="002C7070" w:rsidRPr="001E482F" w:rsidRDefault="002C7070">
      <w:pPr>
        <w:pBdr>
          <w:top w:val="nil"/>
          <w:left w:val="nil"/>
          <w:bottom w:val="nil"/>
          <w:right w:val="nil"/>
          <w:between w:val="nil"/>
        </w:pBdr>
        <w:jc w:val="both"/>
        <w:rPr>
          <w:rFonts w:ascii="Arial" w:eastAsia="Arial" w:hAnsi="Arial" w:cs="Arial"/>
          <w:color w:val="000000"/>
        </w:rPr>
      </w:pPr>
    </w:p>
    <w:p w14:paraId="0B57C386" w14:textId="69AC3248" w:rsidR="002C7070" w:rsidRPr="001E482F" w:rsidRDefault="00775AFE">
      <w:pPr>
        <w:pBdr>
          <w:top w:val="nil"/>
          <w:left w:val="nil"/>
          <w:bottom w:val="nil"/>
          <w:right w:val="nil"/>
          <w:between w:val="nil"/>
        </w:pBdr>
        <w:jc w:val="both"/>
        <w:rPr>
          <w:rFonts w:ascii="Arial" w:eastAsia="Arial" w:hAnsi="Arial" w:cs="Arial"/>
          <w:color w:val="000000"/>
        </w:rPr>
      </w:pPr>
      <w:r w:rsidRPr="001E482F">
        <w:rPr>
          <w:rFonts w:ascii="Arial" w:eastAsia="Arial" w:hAnsi="Arial" w:cs="Arial"/>
          <w:color w:val="000000"/>
        </w:rPr>
        <w:t xml:space="preserve">Obvestilo o spremembi razpisne dokumentacije je objavljeno na "Portalu javnih naročil" </w:t>
      </w:r>
    </w:p>
    <w:p w14:paraId="40F49DF5" w14:textId="77777777" w:rsidR="00396098" w:rsidRPr="001E482F" w:rsidRDefault="00396098">
      <w:pPr>
        <w:pBdr>
          <w:top w:val="nil"/>
          <w:left w:val="nil"/>
          <w:bottom w:val="nil"/>
          <w:right w:val="nil"/>
          <w:between w:val="nil"/>
        </w:pBdr>
        <w:jc w:val="both"/>
        <w:rPr>
          <w:rFonts w:ascii="Arial" w:eastAsia="Arial" w:hAnsi="Arial" w:cs="Arial"/>
          <w:color w:val="000000"/>
        </w:rPr>
      </w:pPr>
    </w:p>
    <w:p w14:paraId="035C9547" w14:textId="77777777" w:rsidR="00396098" w:rsidRPr="001E482F" w:rsidRDefault="00396098">
      <w:pPr>
        <w:pBdr>
          <w:top w:val="nil"/>
          <w:left w:val="nil"/>
          <w:bottom w:val="nil"/>
          <w:right w:val="nil"/>
          <w:between w:val="nil"/>
        </w:pBdr>
        <w:jc w:val="both"/>
        <w:rPr>
          <w:rFonts w:ascii="Arial" w:eastAsia="Arial" w:hAnsi="Arial" w:cs="Arial"/>
          <w:color w:val="000000"/>
        </w:rPr>
      </w:pPr>
    </w:p>
    <w:p w14:paraId="11D76D08" w14:textId="77777777" w:rsidR="002C7070" w:rsidRPr="001E482F" w:rsidRDefault="002C7070">
      <w:pPr>
        <w:pBdr>
          <w:top w:val="nil"/>
          <w:left w:val="nil"/>
          <w:bottom w:val="nil"/>
          <w:right w:val="nil"/>
          <w:between w:val="nil"/>
        </w:pBdr>
        <w:jc w:val="both"/>
        <w:rPr>
          <w:rFonts w:ascii="Arial" w:eastAsia="Arial" w:hAnsi="Arial" w:cs="Arial"/>
          <w:color w:val="000000"/>
        </w:rPr>
      </w:pPr>
    </w:p>
    <w:p w14:paraId="107E9424" w14:textId="77777777" w:rsidR="002C7070" w:rsidRPr="001E482F" w:rsidRDefault="00775AFE">
      <w:pPr>
        <w:pBdr>
          <w:top w:val="nil"/>
          <w:left w:val="nil"/>
          <w:bottom w:val="nil"/>
          <w:right w:val="nil"/>
          <w:between w:val="nil"/>
        </w:pBdr>
        <w:jc w:val="both"/>
        <w:rPr>
          <w:rFonts w:ascii="Arial" w:eastAsia="Arial" w:hAnsi="Arial" w:cs="Arial"/>
          <w:color w:val="000000"/>
        </w:rPr>
      </w:pPr>
      <w:r w:rsidRPr="001E482F">
        <w:rPr>
          <w:rFonts w:ascii="Arial" w:eastAsia="Arial" w:hAnsi="Arial" w:cs="Arial"/>
          <w:color w:val="000000"/>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2C7070" w:rsidRPr="001E482F" w14:paraId="46878C21" w14:textId="77777777" w:rsidTr="00F13610">
        <w:trPr>
          <w:trHeight w:val="835"/>
        </w:trPr>
        <w:tc>
          <w:tcPr>
            <w:tcW w:w="9287" w:type="dxa"/>
          </w:tcPr>
          <w:p w14:paraId="6305E073" w14:textId="77777777" w:rsidR="007A529F" w:rsidRDefault="007A529F" w:rsidP="008227B5">
            <w:pPr>
              <w:pBdr>
                <w:top w:val="nil"/>
                <w:left w:val="nil"/>
                <w:bottom w:val="nil"/>
                <w:right w:val="nil"/>
                <w:between w:val="nil"/>
              </w:pBdr>
              <w:rPr>
                <w:rFonts w:ascii="Arial" w:eastAsia="Arial" w:hAnsi="Arial" w:cs="Arial"/>
                <w:color w:val="000000"/>
              </w:rPr>
            </w:pPr>
          </w:p>
          <w:p w14:paraId="6937CB9B" w14:textId="304DBC66" w:rsidR="00901056" w:rsidRDefault="00FF7FE5" w:rsidP="008B52F2">
            <w:pPr>
              <w:pStyle w:val="Odstavekseznama"/>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Naročnik objavlja</w:t>
            </w:r>
            <w:r w:rsidR="00901056">
              <w:rPr>
                <w:rFonts w:ascii="Arial" w:eastAsia="Arial" w:hAnsi="Arial" w:cs="Arial"/>
                <w:color w:val="000000"/>
              </w:rPr>
              <w:t>:</w:t>
            </w:r>
          </w:p>
          <w:p w14:paraId="17628CFE" w14:textId="77777777" w:rsidR="00901056" w:rsidRDefault="00901056" w:rsidP="00901056">
            <w:pPr>
              <w:pStyle w:val="Odstavekseznama"/>
              <w:pBdr>
                <w:top w:val="nil"/>
                <w:left w:val="nil"/>
                <w:bottom w:val="nil"/>
                <w:right w:val="nil"/>
                <w:between w:val="nil"/>
              </w:pBdr>
              <w:ind w:left="644"/>
              <w:rPr>
                <w:rFonts w:ascii="Arial" w:eastAsia="Arial" w:hAnsi="Arial" w:cs="Arial"/>
                <w:color w:val="000000"/>
              </w:rPr>
            </w:pPr>
          </w:p>
          <w:p w14:paraId="1A227993" w14:textId="3C4F3A21" w:rsidR="00901056" w:rsidRDefault="00901056" w:rsidP="00901056">
            <w:pPr>
              <w:pStyle w:val="Odstavekseznama"/>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popravljen vzorec pogodbe</w:t>
            </w:r>
          </w:p>
          <w:p w14:paraId="01D97BE6" w14:textId="77777777" w:rsidR="00901056" w:rsidRDefault="00901056" w:rsidP="00901056">
            <w:pPr>
              <w:pStyle w:val="Odstavekseznama"/>
              <w:pBdr>
                <w:top w:val="nil"/>
                <w:left w:val="nil"/>
                <w:bottom w:val="nil"/>
                <w:right w:val="nil"/>
                <w:between w:val="nil"/>
              </w:pBdr>
              <w:ind w:left="1004"/>
              <w:rPr>
                <w:rFonts w:ascii="Arial" w:eastAsia="Arial" w:hAnsi="Arial" w:cs="Arial"/>
                <w:color w:val="000000"/>
              </w:rPr>
            </w:pPr>
          </w:p>
          <w:p w14:paraId="72AD5A6F" w14:textId="453FC9C7" w:rsidR="00FF7FE5" w:rsidRDefault="00901056" w:rsidP="00901056">
            <w:pPr>
              <w:pStyle w:val="Odstavekseznama"/>
              <w:pBdr>
                <w:top w:val="nil"/>
                <w:left w:val="nil"/>
                <w:bottom w:val="nil"/>
                <w:right w:val="nil"/>
                <w:between w:val="nil"/>
              </w:pBdr>
              <w:ind w:left="644"/>
              <w:rPr>
                <w:rFonts w:ascii="Arial" w:eastAsia="Arial" w:hAnsi="Arial" w:cs="Arial"/>
                <w:color w:val="000000"/>
              </w:rPr>
            </w:pPr>
            <w:proofErr w:type="gramStart"/>
            <w:r>
              <w:rPr>
                <w:rFonts w:ascii="Arial" w:eastAsia="Arial" w:hAnsi="Arial" w:cs="Arial"/>
                <w:color w:val="000000"/>
              </w:rPr>
              <w:t>ter</w:t>
            </w:r>
            <w:proofErr w:type="gramEnd"/>
            <w:r>
              <w:rPr>
                <w:rFonts w:ascii="Arial" w:eastAsia="Arial" w:hAnsi="Arial" w:cs="Arial"/>
                <w:color w:val="000000"/>
              </w:rPr>
              <w:t xml:space="preserve"> </w:t>
            </w:r>
            <w:r w:rsidR="00C02317">
              <w:rPr>
                <w:rFonts w:ascii="Arial" w:eastAsia="Arial" w:hAnsi="Arial" w:cs="Arial"/>
                <w:color w:val="000000"/>
              </w:rPr>
              <w:t>dodatne dokumente</w:t>
            </w:r>
            <w:r w:rsidR="00FF7FE5">
              <w:rPr>
                <w:rFonts w:ascii="Arial" w:eastAsia="Arial" w:hAnsi="Arial" w:cs="Arial"/>
                <w:color w:val="000000"/>
              </w:rPr>
              <w:t>:</w:t>
            </w:r>
          </w:p>
          <w:p w14:paraId="15A85C08" w14:textId="77777777" w:rsidR="00C02317" w:rsidRDefault="00C02317" w:rsidP="00C02317">
            <w:pPr>
              <w:pStyle w:val="Odstavekseznama"/>
              <w:pBdr>
                <w:top w:val="nil"/>
                <w:left w:val="nil"/>
                <w:bottom w:val="nil"/>
                <w:right w:val="nil"/>
                <w:between w:val="nil"/>
              </w:pBdr>
              <w:ind w:left="644"/>
              <w:rPr>
                <w:rFonts w:ascii="Arial" w:eastAsia="Arial" w:hAnsi="Arial" w:cs="Arial"/>
                <w:color w:val="000000"/>
              </w:rPr>
            </w:pPr>
          </w:p>
          <w:p w14:paraId="4B7FE977" w14:textId="4211E158" w:rsidR="00B224E7" w:rsidRPr="00A3635B" w:rsidRDefault="00FF7FE5" w:rsidP="00A3635B">
            <w:pPr>
              <w:pStyle w:val="Odstavekseznama"/>
              <w:numPr>
                <w:ilvl w:val="0"/>
                <w:numId w:val="11"/>
              </w:numPr>
              <w:pBdr>
                <w:top w:val="nil"/>
                <w:left w:val="nil"/>
                <w:bottom w:val="nil"/>
                <w:right w:val="nil"/>
                <w:between w:val="nil"/>
              </w:pBdr>
              <w:rPr>
                <w:rFonts w:ascii="Arial" w:eastAsia="Arial" w:hAnsi="Arial" w:cs="Arial"/>
                <w:color w:val="000000"/>
              </w:rPr>
            </w:pPr>
            <w:r w:rsidRPr="00FF7FE5">
              <w:rPr>
                <w:rFonts w:ascii="Arial" w:eastAsia="Arial" w:hAnsi="Arial" w:cs="Arial"/>
                <w:color w:val="000000"/>
              </w:rPr>
              <w:t>Odjemna merilna mesta SŽ Infrastruktura 2022 v območju ŽOLP2</w:t>
            </w:r>
          </w:p>
          <w:p w14:paraId="0C516A98" w14:textId="77777777" w:rsidR="00FF7FE5" w:rsidRDefault="00FF7FE5" w:rsidP="00FF7FE5">
            <w:pPr>
              <w:pStyle w:val="Odstavekseznama"/>
              <w:pBdr>
                <w:top w:val="nil"/>
                <w:left w:val="nil"/>
                <w:bottom w:val="nil"/>
                <w:right w:val="nil"/>
                <w:between w:val="nil"/>
              </w:pBdr>
              <w:ind w:left="1004"/>
              <w:rPr>
                <w:rFonts w:ascii="Arial" w:eastAsia="Arial" w:hAnsi="Arial" w:cs="Arial"/>
                <w:color w:val="000000"/>
              </w:rPr>
            </w:pPr>
          </w:p>
          <w:p w14:paraId="366BCD3D" w14:textId="38D8DD44" w:rsidR="00AF0FB9" w:rsidRPr="00A3635B" w:rsidRDefault="00AF0FB9" w:rsidP="008B52F2">
            <w:pPr>
              <w:pStyle w:val="Odstavekseznama"/>
              <w:numPr>
                <w:ilvl w:val="0"/>
                <w:numId w:val="7"/>
              </w:numPr>
              <w:pBdr>
                <w:top w:val="nil"/>
                <w:left w:val="nil"/>
                <w:bottom w:val="nil"/>
                <w:right w:val="nil"/>
                <w:between w:val="nil"/>
              </w:pBdr>
              <w:rPr>
                <w:rFonts w:ascii="Arial" w:eastAsia="Arial" w:hAnsi="Arial" w:cs="Arial"/>
                <w:color w:val="000000"/>
              </w:rPr>
            </w:pPr>
            <w:r w:rsidRPr="00A3635B">
              <w:rPr>
                <w:rFonts w:ascii="Arial" w:eastAsia="Arial" w:hAnsi="Arial" w:cs="Arial"/>
                <w:color w:val="000000"/>
              </w:rPr>
              <w:t>Točka 1 Navodil za pripravo ponudbe se v delu, kjer sta navedena roka</w:t>
            </w:r>
            <w:proofErr w:type="gramStart"/>
            <w:r w:rsidRPr="00A3635B">
              <w:rPr>
                <w:rFonts w:ascii="Arial" w:eastAsia="Arial" w:hAnsi="Arial" w:cs="Arial"/>
                <w:color w:val="000000"/>
              </w:rPr>
              <w:t xml:space="preserve"> spremeni</w:t>
            </w:r>
            <w:proofErr w:type="gramEnd"/>
            <w:r w:rsidRPr="00A3635B">
              <w:rPr>
                <w:rFonts w:ascii="Arial" w:eastAsia="Arial" w:hAnsi="Arial" w:cs="Arial"/>
                <w:color w:val="000000"/>
              </w:rPr>
              <w:t xml:space="preserve"> tako, da se glasi:</w:t>
            </w:r>
          </w:p>
          <w:p w14:paraId="60AD67C9" w14:textId="77777777" w:rsidR="00AF0FB9" w:rsidRPr="00A3635B" w:rsidRDefault="00AF0FB9" w:rsidP="00AF0FB9">
            <w:pPr>
              <w:pBdr>
                <w:top w:val="nil"/>
                <w:left w:val="nil"/>
                <w:bottom w:val="nil"/>
                <w:right w:val="nil"/>
                <w:between w:val="nil"/>
              </w:pBdr>
              <w:rPr>
                <w:rFonts w:ascii="Arial" w:eastAsia="Arial" w:hAnsi="Arial" w:cs="Arial"/>
                <w:color w:val="000000"/>
              </w:rPr>
            </w:pPr>
          </w:p>
          <w:p w14:paraId="777386EC" w14:textId="77777777" w:rsidR="00AF0FB9" w:rsidRPr="00A3635B" w:rsidRDefault="00AF0FB9" w:rsidP="00AF0FB9">
            <w:pPr>
              <w:pBdr>
                <w:top w:val="nil"/>
                <w:left w:val="nil"/>
                <w:bottom w:val="nil"/>
                <w:right w:val="nil"/>
                <w:between w:val="nil"/>
              </w:pBdr>
              <w:rPr>
                <w:rFonts w:ascii="Arial" w:eastAsia="Arial" w:hAnsi="Arial" w:cs="Arial"/>
                <w:color w:val="000000"/>
              </w:rPr>
            </w:pPr>
          </w:p>
          <w:tbl>
            <w:tblPr>
              <w:tblStyle w:val="Tabelamrea"/>
              <w:tblW w:w="9344" w:type="dxa"/>
              <w:tblInd w:w="677" w:type="dxa"/>
              <w:tblLayout w:type="fixed"/>
              <w:tblLook w:val="04A0" w:firstRow="1" w:lastRow="0" w:firstColumn="1" w:lastColumn="0" w:noHBand="0" w:noVBand="1"/>
            </w:tblPr>
            <w:tblGrid>
              <w:gridCol w:w="2464"/>
              <w:gridCol w:w="1979"/>
              <w:gridCol w:w="1805"/>
              <w:gridCol w:w="3096"/>
            </w:tblGrid>
            <w:tr w:rsidR="00AF0FB9" w:rsidRPr="00A3635B" w14:paraId="23F3522C" w14:textId="77777777" w:rsidTr="002E24C0">
              <w:tc>
                <w:tcPr>
                  <w:tcW w:w="2464" w:type="dxa"/>
                </w:tcPr>
                <w:p w14:paraId="260C0412" w14:textId="77777777" w:rsidR="00AF0FB9" w:rsidRPr="00A3635B" w:rsidRDefault="00AF0FB9" w:rsidP="00AF0FB9">
                  <w:pPr>
                    <w:tabs>
                      <w:tab w:val="left" w:pos="540"/>
                    </w:tabs>
                    <w:jc w:val="both"/>
                    <w:outlineLvl w:val="0"/>
                    <w:rPr>
                      <w:rFonts w:ascii="Arial" w:hAnsi="Arial" w:cs="Arial"/>
                    </w:rPr>
                  </w:pPr>
                  <w:r w:rsidRPr="00A3635B">
                    <w:rPr>
                      <w:rFonts w:ascii="Arial" w:hAnsi="Arial" w:cs="Arial"/>
                    </w:rPr>
                    <w:t xml:space="preserve">Rok za oddajo ponudb </w:t>
                  </w:r>
                </w:p>
                <w:p w14:paraId="3604F597" w14:textId="77777777" w:rsidR="00AF0FB9" w:rsidRPr="00A3635B" w:rsidRDefault="00AF0FB9" w:rsidP="00AF0FB9">
                  <w:pPr>
                    <w:tabs>
                      <w:tab w:val="left" w:pos="540"/>
                    </w:tabs>
                    <w:jc w:val="both"/>
                    <w:outlineLvl w:val="0"/>
                    <w:rPr>
                      <w:rFonts w:ascii="Arial" w:hAnsi="Arial" w:cs="Arial"/>
                    </w:rPr>
                  </w:pPr>
                  <w:r w:rsidRPr="00A3635B">
                    <w:rPr>
                      <w:rFonts w:ascii="Arial" w:hAnsi="Arial" w:cs="Arial"/>
                    </w:rPr>
                    <w:t>(datum, ura, e-naslov):</w:t>
                  </w:r>
                </w:p>
              </w:tc>
              <w:tc>
                <w:tcPr>
                  <w:tcW w:w="1979" w:type="dxa"/>
                  <w:vAlign w:val="center"/>
                </w:tcPr>
                <w:p w14:paraId="774E6D88" w14:textId="6B7861EA" w:rsidR="00AF0FB9" w:rsidRPr="00A3635B" w:rsidRDefault="00A3635B" w:rsidP="00AF0FB9">
                  <w:pPr>
                    <w:tabs>
                      <w:tab w:val="left" w:pos="540"/>
                    </w:tabs>
                    <w:jc w:val="center"/>
                    <w:outlineLvl w:val="0"/>
                    <w:rPr>
                      <w:rFonts w:ascii="Arial" w:hAnsi="Arial"/>
                      <w:b/>
                    </w:rPr>
                  </w:pPr>
                  <w:proofErr w:type="gramStart"/>
                  <w:r w:rsidRPr="00A3635B">
                    <w:rPr>
                      <w:rFonts w:ascii="Arial" w:hAnsi="Arial" w:cs="Arial"/>
                      <w:b/>
                    </w:rPr>
                    <w:t>30</w:t>
                  </w:r>
                  <w:r w:rsidR="00AF0FB9" w:rsidRPr="00A3635B">
                    <w:rPr>
                      <w:rFonts w:ascii="Arial" w:hAnsi="Arial" w:cs="Arial"/>
                      <w:b/>
                    </w:rPr>
                    <w:t xml:space="preserve">. 9. </w:t>
                  </w:r>
                  <w:r w:rsidR="00AF0FB9" w:rsidRPr="00A3635B">
                    <w:rPr>
                      <w:rFonts w:ascii="Arial" w:hAnsi="Arial"/>
                      <w:b/>
                    </w:rPr>
                    <w:t>2022</w:t>
                  </w:r>
                  <w:proofErr w:type="gramEnd"/>
                </w:p>
              </w:tc>
              <w:tc>
                <w:tcPr>
                  <w:tcW w:w="1805" w:type="dxa"/>
                  <w:vAlign w:val="center"/>
                </w:tcPr>
                <w:p w14:paraId="16CCE5C8" w14:textId="77777777" w:rsidR="00AF0FB9" w:rsidRPr="00A3635B" w:rsidRDefault="00AF0FB9" w:rsidP="00AF0FB9">
                  <w:pPr>
                    <w:tabs>
                      <w:tab w:val="left" w:pos="540"/>
                    </w:tabs>
                    <w:jc w:val="center"/>
                    <w:outlineLvl w:val="0"/>
                    <w:rPr>
                      <w:rFonts w:ascii="Arial" w:hAnsi="Arial"/>
                      <w:b/>
                    </w:rPr>
                  </w:pPr>
                  <w:r w:rsidRPr="00A3635B">
                    <w:rPr>
                      <w:rFonts w:ascii="Arial" w:hAnsi="Arial" w:cs="Arial"/>
                      <w:b/>
                    </w:rPr>
                    <w:t>10:00</w:t>
                  </w:r>
                </w:p>
              </w:tc>
              <w:tc>
                <w:tcPr>
                  <w:tcW w:w="3096" w:type="dxa"/>
                </w:tcPr>
                <w:p w14:paraId="4D97E85F" w14:textId="77777777" w:rsidR="00AF0FB9" w:rsidRPr="00A3635B" w:rsidRDefault="00634475" w:rsidP="00AF0FB9">
                  <w:pPr>
                    <w:tabs>
                      <w:tab w:val="left" w:pos="540"/>
                    </w:tabs>
                    <w:jc w:val="both"/>
                    <w:outlineLvl w:val="0"/>
                    <w:rPr>
                      <w:rFonts w:ascii="Arial" w:hAnsi="Arial" w:cs="Arial"/>
                    </w:rPr>
                  </w:pPr>
                  <w:hyperlink r:id="rId9" w:history="1">
                    <w:r w:rsidR="00AF0FB9" w:rsidRPr="00A3635B">
                      <w:rPr>
                        <w:rStyle w:val="Hiperpovezava"/>
                        <w:rFonts w:ascii="Arial" w:hAnsi="Arial" w:cs="Arial"/>
                      </w:rPr>
                      <w:t>https://ejn.gov.si/eJN2</w:t>
                    </w:r>
                  </w:hyperlink>
                </w:p>
                <w:p w14:paraId="57BA5FA0" w14:textId="77777777" w:rsidR="00AF0FB9" w:rsidRPr="00A3635B" w:rsidRDefault="00AF0FB9" w:rsidP="00AF0FB9">
                  <w:pPr>
                    <w:tabs>
                      <w:tab w:val="left" w:pos="540"/>
                    </w:tabs>
                    <w:jc w:val="both"/>
                    <w:outlineLvl w:val="0"/>
                    <w:rPr>
                      <w:rFonts w:ascii="Arial" w:hAnsi="Arial" w:cs="Arial"/>
                    </w:rPr>
                  </w:pPr>
                </w:p>
              </w:tc>
            </w:tr>
            <w:tr w:rsidR="00AF0FB9" w:rsidRPr="00A3635B" w14:paraId="2B514D97" w14:textId="77777777" w:rsidTr="002E24C0">
              <w:tc>
                <w:tcPr>
                  <w:tcW w:w="2464" w:type="dxa"/>
                </w:tcPr>
                <w:p w14:paraId="48A41BAE" w14:textId="77777777" w:rsidR="00AF0FB9" w:rsidRPr="00A3635B" w:rsidRDefault="00AF0FB9" w:rsidP="00AF0FB9">
                  <w:pPr>
                    <w:tabs>
                      <w:tab w:val="left" w:pos="540"/>
                    </w:tabs>
                    <w:jc w:val="both"/>
                    <w:outlineLvl w:val="0"/>
                    <w:rPr>
                      <w:rFonts w:ascii="Arial" w:hAnsi="Arial" w:cs="Arial"/>
                    </w:rPr>
                  </w:pPr>
                  <w:r w:rsidRPr="00A3635B">
                    <w:rPr>
                      <w:rFonts w:ascii="Arial" w:hAnsi="Arial" w:cs="Arial"/>
                    </w:rPr>
                    <w:t xml:space="preserve">Odpiranje ponudb </w:t>
                  </w:r>
                </w:p>
                <w:p w14:paraId="5AC6B6CE" w14:textId="77777777" w:rsidR="00AF0FB9" w:rsidRPr="00A3635B" w:rsidRDefault="00AF0FB9" w:rsidP="00AF0FB9">
                  <w:pPr>
                    <w:tabs>
                      <w:tab w:val="left" w:pos="540"/>
                    </w:tabs>
                    <w:jc w:val="both"/>
                    <w:outlineLvl w:val="0"/>
                    <w:rPr>
                      <w:rFonts w:ascii="Arial" w:hAnsi="Arial" w:cs="Arial"/>
                    </w:rPr>
                  </w:pPr>
                  <w:r w:rsidRPr="00A3635B">
                    <w:rPr>
                      <w:rFonts w:ascii="Arial" w:hAnsi="Arial" w:cs="Arial"/>
                    </w:rPr>
                    <w:t>(datum, ura, e-naslov):</w:t>
                  </w:r>
                </w:p>
              </w:tc>
              <w:tc>
                <w:tcPr>
                  <w:tcW w:w="1979" w:type="dxa"/>
                  <w:vAlign w:val="center"/>
                </w:tcPr>
                <w:p w14:paraId="145FD973" w14:textId="3517F462" w:rsidR="00AF0FB9" w:rsidRPr="00A3635B" w:rsidRDefault="00A3635B" w:rsidP="00AF0FB9">
                  <w:pPr>
                    <w:tabs>
                      <w:tab w:val="left" w:pos="540"/>
                    </w:tabs>
                    <w:jc w:val="center"/>
                    <w:outlineLvl w:val="0"/>
                    <w:rPr>
                      <w:rFonts w:ascii="Arial" w:hAnsi="Arial"/>
                      <w:b/>
                    </w:rPr>
                  </w:pPr>
                  <w:proofErr w:type="gramStart"/>
                  <w:r w:rsidRPr="00A3635B">
                    <w:rPr>
                      <w:rFonts w:ascii="Arial" w:hAnsi="Arial" w:cs="Arial"/>
                      <w:b/>
                    </w:rPr>
                    <w:t>30</w:t>
                  </w:r>
                  <w:r w:rsidR="00AF0FB9" w:rsidRPr="00A3635B">
                    <w:rPr>
                      <w:rFonts w:ascii="Arial" w:hAnsi="Arial" w:cs="Arial"/>
                      <w:b/>
                    </w:rPr>
                    <w:t>. 9. 2022</w:t>
                  </w:r>
                  <w:proofErr w:type="gramEnd"/>
                </w:p>
              </w:tc>
              <w:tc>
                <w:tcPr>
                  <w:tcW w:w="1805" w:type="dxa"/>
                  <w:vAlign w:val="center"/>
                </w:tcPr>
                <w:p w14:paraId="3C25D7BC" w14:textId="77777777" w:rsidR="00AF0FB9" w:rsidRPr="00A3635B" w:rsidRDefault="00AF0FB9" w:rsidP="00AF0FB9">
                  <w:pPr>
                    <w:tabs>
                      <w:tab w:val="left" w:pos="540"/>
                    </w:tabs>
                    <w:jc w:val="center"/>
                    <w:outlineLvl w:val="0"/>
                    <w:rPr>
                      <w:rFonts w:ascii="Arial" w:hAnsi="Arial"/>
                      <w:b/>
                    </w:rPr>
                  </w:pPr>
                  <w:r w:rsidRPr="00A3635B">
                    <w:rPr>
                      <w:rFonts w:ascii="Arial" w:hAnsi="Arial" w:cs="Arial"/>
                      <w:b/>
                    </w:rPr>
                    <w:t>12:00</w:t>
                  </w:r>
                </w:p>
              </w:tc>
              <w:tc>
                <w:tcPr>
                  <w:tcW w:w="3096" w:type="dxa"/>
                </w:tcPr>
                <w:p w14:paraId="12D221AA" w14:textId="77777777" w:rsidR="00AF0FB9" w:rsidRPr="00A3635B" w:rsidRDefault="00634475" w:rsidP="00AF0FB9">
                  <w:pPr>
                    <w:tabs>
                      <w:tab w:val="left" w:pos="540"/>
                    </w:tabs>
                    <w:jc w:val="both"/>
                    <w:outlineLvl w:val="0"/>
                    <w:rPr>
                      <w:rFonts w:ascii="Arial" w:hAnsi="Arial" w:cs="Arial"/>
                    </w:rPr>
                  </w:pPr>
                  <w:hyperlink r:id="rId10" w:history="1">
                    <w:r w:rsidR="00AF0FB9" w:rsidRPr="00A3635B">
                      <w:rPr>
                        <w:rStyle w:val="Hiperpovezava"/>
                        <w:rFonts w:ascii="Arial" w:hAnsi="Arial" w:cs="Arial"/>
                      </w:rPr>
                      <w:t>https://ejn.gov.si/eJN2</w:t>
                    </w:r>
                  </w:hyperlink>
                </w:p>
                <w:p w14:paraId="22622C7C" w14:textId="77777777" w:rsidR="00AF0FB9" w:rsidRPr="00A3635B" w:rsidRDefault="00AF0FB9" w:rsidP="00AF0FB9">
                  <w:pPr>
                    <w:tabs>
                      <w:tab w:val="left" w:pos="540"/>
                    </w:tabs>
                    <w:jc w:val="both"/>
                    <w:outlineLvl w:val="0"/>
                    <w:rPr>
                      <w:rFonts w:ascii="Arial" w:hAnsi="Arial" w:cs="Arial"/>
                    </w:rPr>
                  </w:pPr>
                </w:p>
              </w:tc>
            </w:tr>
          </w:tbl>
          <w:p w14:paraId="691A6AB3" w14:textId="77777777" w:rsidR="00AF0FB9" w:rsidRPr="00A3635B" w:rsidRDefault="00AF0FB9" w:rsidP="00AF0FB9">
            <w:pPr>
              <w:pBdr>
                <w:top w:val="nil"/>
                <w:left w:val="nil"/>
                <w:bottom w:val="nil"/>
                <w:right w:val="nil"/>
                <w:between w:val="nil"/>
              </w:pBdr>
              <w:rPr>
                <w:rFonts w:ascii="Arial" w:eastAsia="Arial" w:hAnsi="Arial" w:cs="Arial"/>
                <w:color w:val="000000"/>
              </w:rPr>
            </w:pPr>
          </w:p>
          <w:p w14:paraId="357C54DB" w14:textId="77777777" w:rsidR="00AF0FB9" w:rsidRPr="00A3635B" w:rsidRDefault="00AF0FB9" w:rsidP="008B52F2">
            <w:pPr>
              <w:pStyle w:val="Odstavekseznama"/>
              <w:numPr>
                <w:ilvl w:val="0"/>
                <w:numId w:val="7"/>
              </w:numPr>
              <w:pBdr>
                <w:top w:val="nil"/>
                <w:left w:val="nil"/>
                <w:bottom w:val="nil"/>
                <w:right w:val="nil"/>
                <w:between w:val="nil"/>
              </w:pBdr>
              <w:rPr>
                <w:rFonts w:ascii="Arial" w:eastAsia="Arial" w:hAnsi="Arial" w:cs="Arial"/>
                <w:color w:val="000000"/>
              </w:rPr>
            </w:pPr>
            <w:r w:rsidRPr="00A3635B">
              <w:rPr>
                <w:rFonts w:ascii="Arial" w:eastAsia="Arial" w:hAnsi="Arial" w:cs="Arial"/>
                <w:color w:val="000000"/>
              </w:rPr>
              <w:t>Točka 2.3 Navodil za pripravo ponudbe se spremeni tako, da se glasi:</w:t>
            </w:r>
          </w:p>
          <w:p w14:paraId="7DD02AC0" w14:textId="77777777" w:rsidR="00AF0FB9" w:rsidRPr="00A3635B" w:rsidRDefault="00AF0FB9" w:rsidP="00AF0FB9">
            <w:pPr>
              <w:pStyle w:val="Odstavekseznama"/>
              <w:pBdr>
                <w:top w:val="nil"/>
                <w:left w:val="nil"/>
                <w:bottom w:val="nil"/>
                <w:right w:val="nil"/>
                <w:between w:val="nil"/>
              </w:pBdr>
              <w:rPr>
                <w:rFonts w:ascii="Arial" w:eastAsia="Arial" w:hAnsi="Arial" w:cs="Arial"/>
                <w:color w:val="000000"/>
              </w:rPr>
            </w:pPr>
          </w:p>
          <w:p w14:paraId="3604F5BF" w14:textId="77777777" w:rsidR="00AF0FB9" w:rsidRPr="00A3635B" w:rsidRDefault="00AF0FB9" w:rsidP="00AF0FB9">
            <w:pPr>
              <w:keepNext/>
              <w:tabs>
                <w:tab w:val="left" w:pos="540"/>
              </w:tabs>
              <w:spacing w:before="120"/>
              <w:ind w:left="360"/>
              <w:jc w:val="both"/>
              <w:outlineLvl w:val="0"/>
              <w:rPr>
                <w:rFonts w:ascii="Arial" w:hAnsi="Arial" w:cs="Arial"/>
                <w:b/>
              </w:rPr>
            </w:pPr>
            <w:r w:rsidRPr="00A3635B">
              <w:rPr>
                <w:rFonts w:ascii="Arial" w:hAnsi="Arial" w:cs="Arial"/>
                <w:b/>
              </w:rPr>
              <w:t>»2.3</w:t>
            </w:r>
            <w:r w:rsidRPr="00A3635B">
              <w:rPr>
                <w:rFonts w:ascii="Arial" w:hAnsi="Arial" w:cs="Arial"/>
                <w:b/>
              </w:rPr>
              <w:tab/>
              <w:t>Pojasnila in spremembe razpisne dokumentacije</w:t>
            </w:r>
          </w:p>
          <w:p w14:paraId="77546CBC" w14:textId="618EA2E6" w:rsidR="00AF0FB9" w:rsidRPr="00A3635B" w:rsidRDefault="00AF0FB9" w:rsidP="00AF0FB9">
            <w:pPr>
              <w:keepNext/>
              <w:tabs>
                <w:tab w:val="left" w:pos="540"/>
              </w:tabs>
              <w:spacing w:before="120"/>
              <w:ind w:left="900"/>
              <w:jc w:val="both"/>
              <w:outlineLvl w:val="0"/>
              <w:rPr>
                <w:rFonts w:ascii="Arial" w:hAnsi="Arial" w:cs="Arial"/>
              </w:rPr>
            </w:pPr>
            <w:r w:rsidRPr="00A3635B">
              <w:rPr>
                <w:rFonts w:ascii="Arial" w:hAnsi="Arial" w:cs="Arial"/>
              </w:rPr>
              <w:t xml:space="preserve">Vse zahteve za dodatne informacije v zvezi s postopkom se posredujejo na portal javnih naročil www.enarocanje.si (zahtevo za pojasnila razpisne dokumentacije mora ponudnik posredovati pravočasno, najkasneje dne </w:t>
            </w:r>
            <w:r w:rsidR="00A3635B">
              <w:rPr>
                <w:rFonts w:ascii="Arial" w:hAnsi="Arial" w:cs="Arial"/>
              </w:rPr>
              <w:t>20</w:t>
            </w:r>
            <w:r w:rsidRPr="00A3635B">
              <w:rPr>
                <w:rFonts w:ascii="Arial" w:hAnsi="Arial" w:cs="Arial"/>
              </w:rPr>
              <w:t xml:space="preserve">. 9. </w:t>
            </w:r>
            <w:r w:rsidRPr="00A3635B">
              <w:rPr>
                <w:rFonts w:ascii="Arial" w:hAnsi="Arial"/>
              </w:rPr>
              <w:t xml:space="preserve">2022 do </w:t>
            </w:r>
            <w:r w:rsidRPr="00A3635B">
              <w:rPr>
                <w:rFonts w:ascii="Arial" w:hAnsi="Arial" w:cs="Arial"/>
              </w:rPr>
              <w:t xml:space="preserve">10:00 </w:t>
            </w:r>
            <w:proofErr w:type="gramStart"/>
            <w:r w:rsidRPr="00A3635B">
              <w:rPr>
                <w:rFonts w:ascii="Arial" w:hAnsi="Arial" w:cs="Arial"/>
              </w:rPr>
              <w:t>ure</w:t>
            </w:r>
            <w:proofErr w:type="gramEnd"/>
            <w:r w:rsidRPr="00A3635B">
              <w:rPr>
                <w:rFonts w:ascii="Arial" w:hAnsi="Arial" w:cs="Arial"/>
              </w:rPr>
              <w:t xml:space="preserve">, da bo lahko naročnik pripravil in objavil odgovore najkasneje dne </w:t>
            </w:r>
            <w:r w:rsidR="00A3635B" w:rsidRPr="00A3635B">
              <w:rPr>
                <w:rFonts w:ascii="Arial" w:hAnsi="Arial" w:cs="Arial"/>
              </w:rPr>
              <w:t>2</w:t>
            </w:r>
            <w:r w:rsidR="00634475">
              <w:rPr>
                <w:rFonts w:ascii="Arial" w:hAnsi="Arial" w:cs="Arial"/>
              </w:rPr>
              <w:t>2</w:t>
            </w:r>
            <w:bookmarkStart w:id="0" w:name="_GoBack"/>
            <w:bookmarkEnd w:id="0"/>
            <w:r w:rsidRPr="00A3635B">
              <w:rPr>
                <w:rFonts w:ascii="Arial" w:hAnsi="Arial" w:cs="Arial"/>
              </w:rPr>
              <w:t xml:space="preserve">. 9. </w:t>
            </w:r>
            <w:r w:rsidRPr="00A3635B">
              <w:rPr>
                <w:rFonts w:ascii="Arial" w:hAnsi="Arial"/>
              </w:rPr>
              <w:t>2022</w:t>
            </w:r>
            <w:r w:rsidRPr="00A3635B">
              <w:rPr>
                <w:rFonts w:ascii="Arial" w:hAnsi="Arial" w:cs="Arial"/>
              </w:rPr>
              <w:t>. Pojasnila in spremembe so sestavni del razpisne dokumentacije in jih je treba upoštevati pri pripravi ponudbe.«</w:t>
            </w:r>
          </w:p>
          <w:p w14:paraId="3C810A6C" w14:textId="3D799678" w:rsidR="008B52F2" w:rsidRPr="00FF7FE5" w:rsidRDefault="008B52F2" w:rsidP="00AF0FB9">
            <w:pPr>
              <w:keepNext/>
              <w:tabs>
                <w:tab w:val="left" w:pos="540"/>
              </w:tabs>
              <w:spacing w:before="120"/>
              <w:ind w:left="900"/>
              <w:jc w:val="both"/>
              <w:outlineLvl w:val="0"/>
              <w:rPr>
                <w:rFonts w:ascii="Arial" w:hAnsi="Arial" w:cs="Arial"/>
                <w:highlight w:val="yellow"/>
              </w:rPr>
            </w:pPr>
          </w:p>
          <w:p w14:paraId="70E3435C" w14:textId="084CCD3D" w:rsidR="008B52F2" w:rsidRPr="00281B4C" w:rsidRDefault="008B52F2" w:rsidP="008B52F2">
            <w:pPr>
              <w:pStyle w:val="Odstavekseznama"/>
              <w:numPr>
                <w:ilvl w:val="0"/>
                <w:numId w:val="7"/>
              </w:numPr>
              <w:pBdr>
                <w:top w:val="nil"/>
                <w:left w:val="nil"/>
                <w:bottom w:val="nil"/>
                <w:right w:val="nil"/>
                <w:between w:val="nil"/>
              </w:pBdr>
              <w:rPr>
                <w:rFonts w:ascii="Arial" w:eastAsia="Arial" w:hAnsi="Arial" w:cs="Arial"/>
                <w:color w:val="000000"/>
              </w:rPr>
            </w:pPr>
            <w:r w:rsidRPr="00281B4C">
              <w:rPr>
                <w:rFonts w:ascii="Arial" w:eastAsia="Arial" w:hAnsi="Arial" w:cs="Arial"/>
                <w:color w:val="000000"/>
              </w:rPr>
              <w:t xml:space="preserve">Točka 17.1.1, </w:t>
            </w:r>
            <w:r w:rsidR="00281B4C" w:rsidRPr="00281B4C">
              <w:rPr>
                <w:rFonts w:ascii="Arial" w:eastAsia="Arial" w:hAnsi="Arial" w:cs="Arial"/>
                <w:color w:val="000000"/>
              </w:rPr>
              <w:t>c</w:t>
            </w:r>
            <w:r w:rsidRPr="00281B4C">
              <w:rPr>
                <w:rFonts w:ascii="Arial" w:eastAsia="Arial" w:hAnsi="Arial" w:cs="Arial"/>
                <w:color w:val="000000"/>
              </w:rPr>
              <w:t xml:space="preserve">) </w:t>
            </w:r>
            <w:proofErr w:type="gramStart"/>
            <w:r w:rsidRPr="00281B4C">
              <w:rPr>
                <w:rFonts w:ascii="Arial" w:eastAsia="Arial" w:hAnsi="Arial" w:cs="Arial"/>
                <w:color w:val="000000"/>
              </w:rPr>
              <w:t>Projektne naloge</w:t>
            </w:r>
            <w:proofErr w:type="gramEnd"/>
            <w:r w:rsidRPr="00281B4C">
              <w:rPr>
                <w:rFonts w:ascii="Arial" w:eastAsia="Arial" w:hAnsi="Arial" w:cs="Arial"/>
                <w:color w:val="000000"/>
              </w:rPr>
              <w:t xml:space="preserve"> se spremeni tako, da se glasi:</w:t>
            </w:r>
          </w:p>
          <w:p w14:paraId="2966482E" w14:textId="77777777" w:rsidR="008B52F2" w:rsidRPr="00281B4C" w:rsidRDefault="008B52F2" w:rsidP="008B52F2">
            <w:pPr>
              <w:pStyle w:val="Otevilenseznam"/>
              <w:numPr>
                <w:ilvl w:val="0"/>
                <w:numId w:val="0"/>
              </w:numPr>
              <w:ind w:left="644"/>
              <w:rPr>
                <w:b/>
              </w:rPr>
            </w:pPr>
          </w:p>
          <w:p w14:paraId="5B086096" w14:textId="77777777" w:rsidR="00281B4C" w:rsidRPr="00281B4C" w:rsidRDefault="008B52F2" w:rsidP="00281B4C">
            <w:pPr>
              <w:pStyle w:val="Otevilenseznam"/>
              <w:numPr>
                <w:ilvl w:val="0"/>
                <w:numId w:val="0"/>
              </w:numPr>
              <w:ind w:left="644"/>
              <w:jc w:val="left"/>
              <w:rPr>
                <w:bCs/>
              </w:rPr>
            </w:pPr>
            <w:r w:rsidRPr="00281B4C">
              <w:rPr>
                <w:b/>
              </w:rPr>
              <w:t>»</w:t>
            </w:r>
            <w:r w:rsidR="00281B4C" w:rsidRPr="00281B4C">
              <w:rPr>
                <w:b/>
                <w:bCs/>
                <w:i w:val="0"/>
                <w:iCs/>
              </w:rPr>
              <w:t>Lokomotivska postaja Ljubljana Moste</w:t>
            </w:r>
            <w:r w:rsidR="00281B4C">
              <w:rPr>
                <w:rStyle w:val="fontstyle01"/>
              </w:rPr>
              <w:t xml:space="preserve"> </w:t>
            </w:r>
            <w:r w:rsidR="00281B4C" w:rsidRPr="00281B4C">
              <w:rPr>
                <w:bCs/>
              </w:rPr>
              <w:t xml:space="preserve">- ureditev </w:t>
            </w:r>
            <w:proofErr w:type="spellStart"/>
            <w:r w:rsidR="00281B4C" w:rsidRPr="00281B4C">
              <w:rPr>
                <w:bCs/>
              </w:rPr>
              <w:t>pralniških</w:t>
            </w:r>
            <w:proofErr w:type="spellEnd"/>
            <w:r w:rsidR="00281B4C" w:rsidRPr="00281B4C">
              <w:rPr>
                <w:bCs/>
              </w:rPr>
              <w:t xml:space="preserve"> tirov, tirov za </w:t>
            </w:r>
            <w:proofErr w:type="spellStart"/>
            <w:r w:rsidR="00281B4C" w:rsidRPr="00281B4C">
              <w:rPr>
                <w:bCs/>
              </w:rPr>
              <w:t>gariranje</w:t>
            </w:r>
            <w:proofErr w:type="spellEnd"/>
            <w:r w:rsidR="00281B4C" w:rsidRPr="00281B4C">
              <w:rPr>
                <w:bCs/>
              </w:rPr>
              <w:t xml:space="preserve"> potniških vozil in </w:t>
            </w:r>
            <w:proofErr w:type="spellStart"/>
            <w:r w:rsidR="00281B4C" w:rsidRPr="00281B4C">
              <w:rPr>
                <w:bCs/>
              </w:rPr>
              <w:t>progovzdrževalno</w:t>
            </w:r>
            <w:proofErr w:type="spellEnd"/>
            <w:r w:rsidR="00281B4C" w:rsidRPr="00281B4C">
              <w:rPr>
                <w:bCs/>
              </w:rPr>
              <w:t xml:space="preserve"> mehanizacijo, tirov za oskrbovanje z gorivom</w:t>
            </w:r>
            <w:r w:rsidR="00281B4C" w:rsidRPr="00281B4C">
              <w:rPr>
                <w:bCs/>
                <w:i w:val="0"/>
                <w:iCs/>
              </w:rPr>
              <w:t xml:space="preserve"> </w:t>
            </w:r>
            <w:r w:rsidR="00281B4C" w:rsidRPr="00281B4C">
              <w:rPr>
                <w:bCs/>
              </w:rPr>
              <w:t xml:space="preserve">(črpalka </w:t>
            </w:r>
            <w:r w:rsidR="00281B4C" w:rsidRPr="00281B4C">
              <w:rPr>
                <w:bCs/>
              </w:rPr>
              <w:lastRenderedPageBreak/>
              <w:t xml:space="preserve">za gorivo), tirov za vakuumsko praznjenje WC-jev in ostalo infrastrukturo, potrebno za oskrbo, čiščenje, </w:t>
            </w:r>
            <w:proofErr w:type="spellStart"/>
            <w:r w:rsidR="00281B4C" w:rsidRPr="00281B4C">
              <w:rPr>
                <w:bCs/>
              </w:rPr>
              <w:t>gariranje</w:t>
            </w:r>
            <w:proofErr w:type="spellEnd"/>
            <w:r w:rsidR="00281B4C" w:rsidRPr="00281B4C">
              <w:rPr>
                <w:bCs/>
              </w:rPr>
              <w:t>, …. lokomotiv in vagonov.</w:t>
            </w:r>
          </w:p>
          <w:p w14:paraId="628119C8" w14:textId="77777777" w:rsidR="00281B4C" w:rsidRPr="00A13920" w:rsidRDefault="00281B4C" w:rsidP="00281B4C">
            <w:pPr>
              <w:pStyle w:val="Otevilenseznam"/>
              <w:numPr>
                <w:ilvl w:val="0"/>
                <w:numId w:val="0"/>
              </w:numPr>
              <w:ind w:left="1452"/>
              <w:jc w:val="left"/>
              <w:rPr>
                <w:rFonts w:ascii="Times-Italic" w:hAnsi="Times-Italic"/>
                <w:iCs/>
                <w:color w:val="000000"/>
              </w:rPr>
            </w:pPr>
            <w:r w:rsidRPr="00A13920">
              <w:rPr>
                <w:bCs/>
                <w:iCs/>
              </w:rPr>
              <w:t>- rok za izdelavo variant IZP na podlagi katerih se bo naročnik odločil za izbor variante, ki jo mora v nadaljevanju izvajalec detajlneje obdelati je 2 meseca od</w:t>
            </w:r>
            <w:r w:rsidRPr="00A13920">
              <w:rPr>
                <w:rFonts w:ascii="Times-Italic" w:hAnsi="Times-Italic"/>
                <w:iCs/>
                <w:color w:val="000000"/>
              </w:rPr>
              <w:t xml:space="preserve"> </w:t>
            </w:r>
            <w:r w:rsidRPr="00A13920">
              <w:rPr>
                <w:bCs/>
              </w:rPr>
              <w:t>uvedbe v delo.</w:t>
            </w:r>
          </w:p>
          <w:p w14:paraId="7C4F5769" w14:textId="77777777" w:rsidR="00281B4C" w:rsidRPr="00A13920" w:rsidRDefault="00281B4C" w:rsidP="00281B4C">
            <w:pPr>
              <w:pStyle w:val="Otevilenseznam"/>
              <w:numPr>
                <w:ilvl w:val="0"/>
                <w:numId w:val="0"/>
              </w:numPr>
              <w:ind w:left="1452"/>
              <w:jc w:val="left"/>
              <w:rPr>
                <w:bCs/>
              </w:rPr>
            </w:pPr>
            <w:r w:rsidRPr="00A13920">
              <w:rPr>
                <w:bCs/>
                <w:iCs/>
              </w:rPr>
              <w:t>- naročnik/ pooblaščeni inženir in upravljavec bodo predali pripombe na predane IZP-je v roku 15 delovnih dni.</w:t>
            </w:r>
          </w:p>
          <w:p w14:paraId="55F0E931" w14:textId="77777777" w:rsidR="00281B4C" w:rsidRPr="00A13920" w:rsidRDefault="00281B4C" w:rsidP="00281B4C">
            <w:pPr>
              <w:pStyle w:val="Otevilenseznam"/>
              <w:numPr>
                <w:ilvl w:val="0"/>
                <w:numId w:val="0"/>
              </w:numPr>
              <w:ind w:left="1452"/>
              <w:jc w:val="left"/>
              <w:rPr>
                <w:bCs/>
              </w:rPr>
            </w:pPr>
            <w:r w:rsidRPr="00A13920">
              <w:rPr>
                <w:bCs/>
                <w:iCs/>
              </w:rPr>
              <w:t>- rok za pridobitev projektnih pogojev in dokončanje IZP je 6 mesecev od uvedbe v</w:t>
            </w:r>
            <w:r w:rsidRPr="00A13920">
              <w:rPr>
                <w:bCs/>
              </w:rPr>
              <w:t xml:space="preserve"> </w:t>
            </w:r>
            <w:r w:rsidRPr="00A13920">
              <w:rPr>
                <w:bCs/>
                <w:iCs/>
              </w:rPr>
              <w:t>delo.</w:t>
            </w:r>
          </w:p>
          <w:p w14:paraId="1981779F" w14:textId="77777777" w:rsidR="00281B4C" w:rsidRPr="00A13920" w:rsidRDefault="00281B4C" w:rsidP="00281B4C">
            <w:pPr>
              <w:pStyle w:val="Otevilenseznam"/>
              <w:numPr>
                <w:ilvl w:val="0"/>
                <w:numId w:val="0"/>
              </w:numPr>
              <w:ind w:left="1452"/>
              <w:jc w:val="left"/>
              <w:rPr>
                <w:bCs/>
              </w:rPr>
            </w:pPr>
            <w:r w:rsidRPr="00A13920">
              <w:rPr>
                <w:bCs/>
                <w:iCs/>
              </w:rPr>
              <w:t>- rok za morebitno popravilo/ dopolnilo pregledanih IZP-jev in predaja dokončnih</w:t>
            </w:r>
            <w:r w:rsidRPr="00A13920">
              <w:rPr>
                <w:bCs/>
              </w:rPr>
              <w:t xml:space="preserve"> </w:t>
            </w:r>
            <w:r w:rsidRPr="00A13920">
              <w:rPr>
                <w:bCs/>
                <w:iCs/>
              </w:rPr>
              <w:t>IZP-jev je 7 mesecev od uvedbe v delo.</w:t>
            </w:r>
          </w:p>
          <w:p w14:paraId="76A43FE6" w14:textId="77777777" w:rsidR="00281B4C" w:rsidRPr="00A13920" w:rsidRDefault="00281B4C" w:rsidP="00281B4C">
            <w:pPr>
              <w:pStyle w:val="Otevilenseznam"/>
              <w:numPr>
                <w:ilvl w:val="0"/>
                <w:numId w:val="0"/>
              </w:numPr>
              <w:ind w:left="1452"/>
              <w:jc w:val="left"/>
              <w:rPr>
                <w:bCs/>
              </w:rPr>
            </w:pPr>
            <w:r w:rsidRPr="00A13920">
              <w:rPr>
                <w:bCs/>
                <w:iCs/>
              </w:rPr>
              <w:t xml:space="preserve">- </w:t>
            </w:r>
            <w:proofErr w:type="spellStart"/>
            <w:r w:rsidRPr="00A13920">
              <w:rPr>
                <w:bCs/>
                <w:iCs/>
              </w:rPr>
              <w:t>IzN</w:t>
            </w:r>
            <w:proofErr w:type="spellEnd"/>
            <w:r w:rsidRPr="00A13920">
              <w:rPr>
                <w:bCs/>
                <w:iCs/>
              </w:rPr>
              <w:t xml:space="preserve"> - rok za predajo </w:t>
            </w:r>
            <w:proofErr w:type="spellStart"/>
            <w:r w:rsidRPr="00A13920">
              <w:rPr>
                <w:bCs/>
                <w:iCs/>
              </w:rPr>
              <w:t>IzN</w:t>
            </w:r>
            <w:proofErr w:type="spellEnd"/>
            <w:r w:rsidRPr="00A13920">
              <w:rPr>
                <w:bCs/>
                <w:iCs/>
              </w:rPr>
              <w:t xml:space="preserve"> v revizijo naročniku/ pooblaščenemu inženirju in</w:t>
            </w:r>
            <w:r w:rsidRPr="00A13920">
              <w:rPr>
                <w:bCs/>
              </w:rPr>
              <w:t xml:space="preserve"> </w:t>
            </w:r>
            <w:r w:rsidRPr="00A13920">
              <w:rPr>
                <w:bCs/>
                <w:iCs/>
              </w:rPr>
              <w:t>upravljavcu je 10 mesecev od uvedbe v delo.</w:t>
            </w:r>
          </w:p>
          <w:p w14:paraId="6A0D9937" w14:textId="77777777" w:rsidR="00281B4C" w:rsidRPr="00A13920" w:rsidRDefault="00281B4C" w:rsidP="00281B4C">
            <w:pPr>
              <w:pStyle w:val="Otevilenseznam"/>
              <w:numPr>
                <w:ilvl w:val="0"/>
                <w:numId w:val="0"/>
              </w:numPr>
              <w:ind w:left="1452"/>
              <w:jc w:val="left"/>
              <w:rPr>
                <w:bCs/>
              </w:rPr>
            </w:pPr>
            <w:r w:rsidRPr="00A13920">
              <w:rPr>
                <w:bCs/>
                <w:iCs/>
              </w:rPr>
              <w:t xml:space="preserve">- </w:t>
            </w:r>
            <w:proofErr w:type="spellStart"/>
            <w:r w:rsidRPr="00A13920">
              <w:rPr>
                <w:bCs/>
                <w:iCs/>
              </w:rPr>
              <w:t>IzN</w:t>
            </w:r>
            <w:proofErr w:type="spellEnd"/>
            <w:r w:rsidRPr="00A13920">
              <w:rPr>
                <w:bCs/>
                <w:iCs/>
              </w:rPr>
              <w:t xml:space="preserve"> - naročnik/ pooblaščeni inženir in upravljavec bodo predali pripombe na </w:t>
            </w:r>
            <w:proofErr w:type="spellStart"/>
            <w:r w:rsidRPr="00A13920">
              <w:rPr>
                <w:bCs/>
                <w:iCs/>
              </w:rPr>
              <w:t>IzN</w:t>
            </w:r>
            <w:proofErr w:type="spellEnd"/>
            <w:r w:rsidRPr="00A13920">
              <w:rPr>
                <w:bCs/>
                <w:iCs/>
              </w:rPr>
              <w:t xml:space="preserve"> v</w:t>
            </w:r>
            <w:r w:rsidRPr="00A13920">
              <w:rPr>
                <w:bCs/>
              </w:rPr>
              <w:t xml:space="preserve"> </w:t>
            </w:r>
            <w:r w:rsidRPr="00A13920">
              <w:rPr>
                <w:bCs/>
                <w:iCs/>
              </w:rPr>
              <w:t>roku 2 mesecev.</w:t>
            </w:r>
          </w:p>
          <w:p w14:paraId="6287D0EE" w14:textId="0CA2E86D" w:rsidR="00901056" w:rsidRDefault="00281B4C" w:rsidP="00901056">
            <w:pPr>
              <w:pStyle w:val="Otevilenseznam"/>
              <w:numPr>
                <w:ilvl w:val="0"/>
                <w:numId w:val="0"/>
              </w:numPr>
              <w:ind w:left="1452"/>
              <w:jc w:val="left"/>
              <w:rPr>
                <w:bCs/>
                <w:iCs/>
              </w:rPr>
            </w:pPr>
            <w:r w:rsidRPr="00A13920">
              <w:rPr>
                <w:bCs/>
                <w:iCs/>
              </w:rPr>
              <w:t xml:space="preserve">- </w:t>
            </w:r>
            <w:proofErr w:type="spellStart"/>
            <w:r w:rsidRPr="00A13920">
              <w:rPr>
                <w:bCs/>
                <w:iCs/>
              </w:rPr>
              <w:t>IzN</w:t>
            </w:r>
            <w:proofErr w:type="spellEnd"/>
            <w:r w:rsidRPr="00A13920">
              <w:rPr>
                <w:bCs/>
                <w:iCs/>
              </w:rPr>
              <w:t xml:space="preserve"> - rok za oddajo </w:t>
            </w:r>
            <w:proofErr w:type="spellStart"/>
            <w:r w:rsidRPr="00A13920">
              <w:rPr>
                <w:bCs/>
                <w:iCs/>
              </w:rPr>
              <w:t>IzN</w:t>
            </w:r>
            <w:proofErr w:type="spellEnd"/>
            <w:r w:rsidRPr="00A13920">
              <w:rPr>
                <w:bCs/>
                <w:iCs/>
              </w:rPr>
              <w:t xml:space="preserve"> je 3 mesece po predaji </w:t>
            </w:r>
            <w:proofErr w:type="spellStart"/>
            <w:r w:rsidRPr="00A13920">
              <w:rPr>
                <w:bCs/>
                <w:iCs/>
              </w:rPr>
              <w:t>IzN</w:t>
            </w:r>
            <w:proofErr w:type="spellEnd"/>
            <w:r w:rsidRPr="00A13920">
              <w:rPr>
                <w:bCs/>
                <w:iCs/>
              </w:rPr>
              <w:t xml:space="preserve"> v revizijo oziroma 13 mesecev</w:t>
            </w:r>
            <w:r w:rsidRPr="00A13920">
              <w:rPr>
                <w:bCs/>
              </w:rPr>
              <w:t xml:space="preserve"> </w:t>
            </w:r>
            <w:r w:rsidRPr="00A13920">
              <w:rPr>
                <w:bCs/>
                <w:iCs/>
              </w:rPr>
              <w:t>od uvedbe v delo.«</w:t>
            </w:r>
          </w:p>
          <w:p w14:paraId="60BB4BAD" w14:textId="77777777" w:rsidR="00901056" w:rsidRPr="00901056" w:rsidRDefault="00901056" w:rsidP="00901056">
            <w:pPr>
              <w:pStyle w:val="Otevilenseznam"/>
              <w:numPr>
                <w:ilvl w:val="0"/>
                <w:numId w:val="0"/>
              </w:numPr>
              <w:jc w:val="left"/>
              <w:rPr>
                <w:bCs/>
                <w:iCs/>
              </w:rPr>
            </w:pPr>
          </w:p>
          <w:p w14:paraId="5F966567" w14:textId="77777777" w:rsidR="00901056" w:rsidRPr="00901056" w:rsidRDefault="00901056" w:rsidP="00901056">
            <w:pPr>
              <w:pStyle w:val="Odstavekseznama"/>
              <w:numPr>
                <w:ilvl w:val="0"/>
                <w:numId w:val="7"/>
              </w:numPr>
              <w:pBdr>
                <w:top w:val="nil"/>
                <w:left w:val="nil"/>
                <w:bottom w:val="nil"/>
                <w:right w:val="nil"/>
                <w:between w:val="nil"/>
              </w:pBdr>
              <w:rPr>
                <w:rFonts w:ascii="Arial" w:eastAsia="Arial" w:hAnsi="Arial" w:cs="Arial"/>
                <w:color w:val="000000"/>
              </w:rPr>
            </w:pPr>
            <w:r w:rsidRPr="00901056">
              <w:rPr>
                <w:rFonts w:ascii="Arial" w:eastAsia="Arial" w:hAnsi="Arial" w:cs="Arial"/>
                <w:color w:val="000000"/>
              </w:rPr>
              <w:t xml:space="preserve">Naročnik obvešča </w:t>
            </w:r>
            <w:proofErr w:type="gramStart"/>
            <w:r w:rsidRPr="00901056">
              <w:rPr>
                <w:rFonts w:ascii="Arial" w:eastAsia="Arial" w:hAnsi="Arial" w:cs="Arial"/>
                <w:color w:val="000000"/>
              </w:rPr>
              <w:t>zainteresirane</w:t>
            </w:r>
            <w:proofErr w:type="gramEnd"/>
            <w:r w:rsidRPr="00901056">
              <w:rPr>
                <w:rFonts w:ascii="Arial" w:eastAsia="Arial" w:hAnsi="Arial" w:cs="Arial"/>
                <w:color w:val="000000"/>
              </w:rPr>
              <w:t xml:space="preserve"> ponudnike, da je v objavo posredoval spremembo razpisne dokumentacije, in sicer spremembo vzorca pogodbe.</w:t>
            </w:r>
          </w:p>
          <w:p w14:paraId="27BD1B87" w14:textId="77777777" w:rsidR="00901056" w:rsidRPr="00901056" w:rsidRDefault="00901056" w:rsidP="00901056">
            <w:pPr>
              <w:pStyle w:val="Odstavekseznama"/>
              <w:pBdr>
                <w:top w:val="nil"/>
                <w:left w:val="nil"/>
                <w:bottom w:val="nil"/>
                <w:right w:val="nil"/>
                <w:between w:val="nil"/>
              </w:pBdr>
              <w:ind w:left="644"/>
              <w:rPr>
                <w:rFonts w:ascii="Arial" w:eastAsia="Arial" w:hAnsi="Arial" w:cs="Arial"/>
                <w:color w:val="000000"/>
              </w:rPr>
            </w:pPr>
          </w:p>
          <w:p w14:paraId="1CD5CE3B" w14:textId="77777777" w:rsidR="00901056" w:rsidRPr="00901056" w:rsidRDefault="00901056" w:rsidP="00901056">
            <w:pPr>
              <w:pStyle w:val="Odstavekseznama"/>
              <w:pBdr>
                <w:top w:val="nil"/>
                <w:left w:val="nil"/>
                <w:bottom w:val="nil"/>
                <w:right w:val="nil"/>
                <w:between w:val="nil"/>
              </w:pBdr>
              <w:ind w:left="644"/>
              <w:rPr>
                <w:rFonts w:ascii="Arial" w:eastAsia="Arial" w:hAnsi="Arial" w:cs="Arial"/>
                <w:color w:val="000000"/>
              </w:rPr>
            </w:pPr>
            <w:r w:rsidRPr="00901056">
              <w:rPr>
                <w:rFonts w:ascii="Arial" w:eastAsia="Arial" w:hAnsi="Arial" w:cs="Arial"/>
                <w:color w:val="000000"/>
              </w:rPr>
              <w:t>Ne glede na določila ostalih delov razpisne dokumentacije (npr. projektne naloge)</w:t>
            </w:r>
            <w:proofErr w:type="gramStart"/>
            <w:r w:rsidRPr="00901056">
              <w:rPr>
                <w:rFonts w:ascii="Arial" w:eastAsia="Arial" w:hAnsi="Arial" w:cs="Arial"/>
                <w:color w:val="000000"/>
              </w:rPr>
              <w:t>,</w:t>
            </w:r>
            <w:proofErr w:type="gramEnd"/>
            <w:r w:rsidRPr="00901056">
              <w:rPr>
                <w:rFonts w:ascii="Arial" w:eastAsia="Arial" w:hAnsi="Arial" w:cs="Arial"/>
                <w:color w:val="000000"/>
              </w:rPr>
              <w:t xml:space="preserve"> izdelava projektne dokumentacije za sisteme za informiranje potnikov (PIS), sisteme za klic v sili (SOS) in za urne sisteme na postajah in postajališčih ni predmet tega javnega naročila.</w:t>
            </w:r>
          </w:p>
          <w:p w14:paraId="51556C26" w14:textId="77777777" w:rsidR="00901056" w:rsidRPr="00901056" w:rsidRDefault="00901056" w:rsidP="00901056">
            <w:pPr>
              <w:pStyle w:val="Odstavekseznama"/>
              <w:pBdr>
                <w:top w:val="nil"/>
                <w:left w:val="nil"/>
                <w:bottom w:val="nil"/>
                <w:right w:val="nil"/>
                <w:between w:val="nil"/>
              </w:pBdr>
              <w:ind w:left="644"/>
              <w:rPr>
                <w:rFonts w:ascii="Arial" w:eastAsia="Arial" w:hAnsi="Arial" w:cs="Arial"/>
                <w:color w:val="000000"/>
              </w:rPr>
            </w:pPr>
          </w:p>
          <w:p w14:paraId="74376822" w14:textId="5522C8EB" w:rsidR="00901056" w:rsidRPr="00281B4C" w:rsidRDefault="00901056" w:rsidP="00901056">
            <w:pPr>
              <w:pStyle w:val="Odstavekseznama"/>
              <w:pBdr>
                <w:top w:val="nil"/>
                <w:left w:val="nil"/>
                <w:bottom w:val="nil"/>
                <w:right w:val="nil"/>
                <w:between w:val="nil"/>
              </w:pBdr>
              <w:ind w:left="644"/>
              <w:rPr>
                <w:rFonts w:ascii="Arial" w:eastAsia="Arial" w:hAnsi="Arial" w:cs="Arial"/>
                <w:color w:val="000000"/>
              </w:rPr>
            </w:pPr>
            <w:r w:rsidRPr="00901056">
              <w:rPr>
                <w:rFonts w:ascii="Arial" w:eastAsia="Arial" w:hAnsi="Arial" w:cs="Arial"/>
                <w:color w:val="000000"/>
              </w:rPr>
              <w:t xml:space="preserve">Naročnik bo izvajalcu zagotovil projektno dokumentacijo iz prejšnjega odstavka, izvajalec po tem javnem naročilu pa jo bo dolžan pri izdelavi projektne dokumentacije upoštevati in vključiti rešitve, kot bodo izhajale iz prejete projektne dokumentacije. Izvajalec se bo dolžan pri vključevanju rešitev usklajevati z naročnikom ter izvajalcem projektne dokumentacije iz prejšnjega odstavka. V primeru, da izvajalec projektne </w:t>
            </w:r>
            <w:proofErr w:type="spellStart"/>
            <w:r w:rsidRPr="00901056">
              <w:rPr>
                <w:rFonts w:ascii="Arial" w:eastAsia="Arial" w:hAnsi="Arial" w:cs="Arial"/>
                <w:color w:val="000000"/>
              </w:rPr>
              <w:t>dokumetnacije</w:t>
            </w:r>
            <w:proofErr w:type="spellEnd"/>
            <w:r w:rsidRPr="00901056">
              <w:rPr>
                <w:rFonts w:ascii="Arial" w:eastAsia="Arial" w:hAnsi="Arial" w:cs="Arial"/>
                <w:color w:val="000000"/>
              </w:rPr>
              <w:t xml:space="preserve"> iz prejšnjega odstavka ne zagotavlja rešitev, potrebnih podatkov ali potrebnega sodelovanja, bo izvajalec po tem javnem naročilu dolžan o tem nemudoma obvestiti naročnika, ki bo dolžan zagotoviti manjkajoče podatke.</w:t>
            </w:r>
          </w:p>
          <w:p w14:paraId="7CDC6C04" w14:textId="77777777" w:rsidR="00AF0FB9" w:rsidRDefault="00AF0FB9" w:rsidP="00AF0FB9">
            <w:pPr>
              <w:pBdr>
                <w:top w:val="nil"/>
                <w:left w:val="nil"/>
                <w:bottom w:val="nil"/>
                <w:right w:val="nil"/>
                <w:between w:val="nil"/>
              </w:pBdr>
              <w:rPr>
                <w:rFonts w:ascii="Arial" w:eastAsia="Arial" w:hAnsi="Arial" w:cs="Arial"/>
                <w:color w:val="000000"/>
              </w:rPr>
            </w:pPr>
          </w:p>
          <w:p w14:paraId="606CBC7A" w14:textId="77777777" w:rsidR="000B5CC3" w:rsidRPr="001E482F" w:rsidRDefault="000B5CC3" w:rsidP="00AF0FB9">
            <w:pPr>
              <w:pBdr>
                <w:top w:val="nil"/>
                <w:left w:val="nil"/>
                <w:bottom w:val="nil"/>
                <w:right w:val="nil"/>
                <w:between w:val="nil"/>
              </w:pBdr>
              <w:jc w:val="both"/>
              <w:rPr>
                <w:rFonts w:ascii="Arial" w:eastAsia="Arial" w:hAnsi="Arial" w:cs="Arial"/>
                <w:color w:val="000000"/>
              </w:rPr>
            </w:pPr>
          </w:p>
        </w:tc>
      </w:tr>
    </w:tbl>
    <w:p w14:paraId="5917B8D6" w14:textId="77777777" w:rsidR="000238FE" w:rsidRPr="001E482F" w:rsidRDefault="000238FE">
      <w:pPr>
        <w:pBdr>
          <w:top w:val="nil"/>
          <w:left w:val="nil"/>
          <w:bottom w:val="nil"/>
          <w:right w:val="nil"/>
          <w:between w:val="nil"/>
        </w:pBdr>
        <w:rPr>
          <w:rFonts w:ascii="Arial" w:eastAsia="Arial" w:hAnsi="Arial" w:cs="Arial"/>
          <w:color w:val="000000"/>
        </w:rPr>
      </w:pPr>
    </w:p>
    <w:p w14:paraId="7E1AC454" w14:textId="77777777" w:rsidR="002C7070" w:rsidRPr="001E482F" w:rsidRDefault="00775AFE">
      <w:pPr>
        <w:pBdr>
          <w:top w:val="nil"/>
          <w:left w:val="nil"/>
          <w:bottom w:val="nil"/>
          <w:right w:val="nil"/>
          <w:between w:val="nil"/>
        </w:pBdr>
        <w:rPr>
          <w:rFonts w:ascii="Arial" w:eastAsia="Arial" w:hAnsi="Arial" w:cs="Arial"/>
          <w:color w:val="000000"/>
        </w:rPr>
      </w:pPr>
      <w:r w:rsidRPr="001E482F">
        <w:rPr>
          <w:rFonts w:ascii="Arial" w:eastAsia="Arial" w:hAnsi="Arial" w:cs="Arial"/>
          <w:color w:val="000000"/>
        </w:rPr>
        <w:t xml:space="preserve">Spremembe so sestavni del razpisne dokumentacije in jih je </w:t>
      </w:r>
      <w:proofErr w:type="gramStart"/>
      <w:r w:rsidRPr="001E482F">
        <w:rPr>
          <w:rFonts w:ascii="Arial" w:eastAsia="Arial" w:hAnsi="Arial" w:cs="Arial"/>
          <w:color w:val="000000"/>
        </w:rPr>
        <w:t>potrebno</w:t>
      </w:r>
      <w:proofErr w:type="gramEnd"/>
      <w:r w:rsidRPr="001E482F">
        <w:rPr>
          <w:rFonts w:ascii="Arial" w:eastAsia="Arial" w:hAnsi="Arial" w:cs="Arial"/>
          <w:color w:val="000000"/>
        </w:rPr>
        <w:t xml:space="preserve"> upoštevati pri pripravi ponudbe.</w:t>
      </w:r>
    </w:p>
    <w:sectPr w:rsidR="002C7070" w:rsidRPr="001E482F">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EF70" w14:textId="77777777" w:rsidR="0037463E" w:rsidRDefault="0037463E">
      <w:r>
        <w:separator/>
      </w:r>
    </w:p>
  </w:endnote>
  <w:endnote w:type="continuationSeparator" w:id="0">
    <w:p w14:paraId="04B424FF" w14:textId="77777777" w:rsidR="0037463E" w:rsidRDefault="003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Bold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Italic">
    <w:panose1 w:val="00000400000000000000"/>
    <w:charset w:val="EE"/>
    <w:family w:val="auto"/>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C51F" w14:textId="77777777"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4F24" w14:textId="77777777"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14:paraId="632104FD" w14:textId="77777777">
      <w:trPr>
        <w:trHeight w:val="785"/>
      </w:trPr>
      <w:tc>
        <w:tcPr>
          <w:tcW w:w="3614" w:type="dxa"/>
          <w:tcBorders>
            <w:top w:val="single" w:sz="4" w:space="0" w:color="000000"/>
          </w:tcBorders>
          <w:vAlign w:val="center"/>
        </w:tcPr>
        <w:p w14:paraId="711BBE10" w14:textId="77777777"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14:paraId="50576F89" w14:textId="77777777"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14:paraId="455EC132" w14:textId="77777777"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14:paraId="5F26809E" w14:textId="7458EA5A"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34475">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634475">
            <w:rPr>
              <w:noProof/>
              <w:color w:val="000000"/>
              <w:sz w:val="16"/>
              <w:szCs w:val="16"/>
            </w:rPr>
            <w:t>2</w:t>
          </w:r>
          <w:r>
            <w:rPr>
              <w:color w:val="000000"/>
              <w:sz w:val="16"/>
              <w:szCs w:val="16"/>
            </w:rPr>
            <w:fldChar w:fldCharType="end"/>
          </w:r>
        </w:p>
      </w:tc>
    </w:tr>
  </w:tbl>
  <w:p w14:paraId="04C944B7" w14:textId="77777777"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14:paraId="385DDC0D" w14:textId="77777777"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C892" w14:textId="77777777"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14:anchorId="2E41BBAC" wp14:editId="2AC98EA7">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14:anchorId="117255FE" wp14:editId="6A59A306">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14:anchorId="0BD00E66" wp14:editId="47C52423">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14:paraId="448B54B7" w14:textId="77777777"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1979" w14:textId="77777777" w:rsidR="0037463E" w:rsidRDefault="0037463E">
      <w:r>
        <w:separator/>
      </w:r>
    </w:p>
  </w:footnote>
  <w:footnote w:type="continuationSeparator" w:id="0">
    <w:p w14:paraId="1B388585" w14:textId="77777777" w:rsidR="0037463E" w:rsidRDefault="0037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22AD" w14:textId="77777777"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0DBB" w14:textId="77777777"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856E" w14:textId="77777777"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 w15:restartNumberingAfterBreak="0">
    <w:nsid w:val="0C8A3278"/>
    <w:multiLevelType w:val="hybridMultilevel"/>
    <w:tmpl w:val="422E45F4"/>
    <w:lvl w:ilvl="0" w:tplc="8ED05FD0">
      <w:numFmt w:val="bullet"/>
      <w:lvlText w:val="-"/>
      <w:lvlJc w:val="left"/>
      <w:pPr>
        <w:ind w:left="1004" w:hanging="360"/>
      </w:pPr>
      <w:rPr>
        <w:rFonts w:ascii="Arial" w:eastAsia="Arial"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13C228D4"/>
    <w:multiLevelType w:val="multilevel"/>
    <w:tmpl w:val="D096B388"/>
    <w:lvl w:ilvl="0">
      <w:start w:val="1"/>
      <w:numFmt w:val="lowerLetter"/>
      <w:pStyle w:val="Otevilenseznam"/>
      <w:lvlText w:val="%1)"/>
      <w:lvlJc w:val="left"/>
      <w:pPr>
        <w:ind w:left="1429" w:hanging="360"/>
      </w:pPr>
      <w:rPr>
        <w:color w:val="auto"/>
      </w:rPr>
    </w:lvl>
    <w:lvl w:ilvl="1">
      <w:start w:val="1"/>
      <w:numFmt w:val="lowerLetter"/>
      <w:pStyle w:val="Otevilenseznam2"/>
      <w:lvlText w:val="%1.%2."/>
      <w:lvlJc w:val="left"/>
      <w:pPr>
        <w:ind w:left="2061" w:hanging="621"/>
      </w:pPr>
    </w:lvl>
    <w:lvl w:ilvl="2">
      <w:start w:val="1"/>
      <w:numFmt w:val="lowerRoman"/>
      <w:pStyle w:val="Otevilenseznam3"/>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3B6BAF"/>
    <w:multiLevelType w:val="hybridMultilevel"/>
    <w:tmpl w:val="7BDE54F8"/>
    <w:lvl w:ilvl="0" w:tplc="7A023B1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685A1E"/>
    <w:multiLevelType w:val="hybridMultilevel"/>
    <w:tmpl w:val="26AE5F3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8255D2"/>
    <w:multiLevelType w:val="hybridMultilevel"/>
    <w:tmpl w:val="1CE61834"/>
    <w:lvl w:ilvl="0" w:tplc="896A14C4">
      <w:start w:val="5"/>
      <w:numFmt w:val="bullet"/>
      <w:lvlText w:val="-"/>
      <w:lvlJc w:val="left"/>
      <w:pPr>
        <w:ind w:left="420" w:hanging="360"/>
      </w:pPr>
      <w:rPr>
        <w:rFonts w:ascii="Arial" w:eastAsia="Arial"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52A67440"/>
    <w:multiLevelType w:val="hybridMultilevel"/>
    <w:tmpl w:val="3934EE9E"/>
    <w:lvl w:ilvl="0" w:tplc="DAF6A14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E22C06"/>
    <w:multiLevelType w:val="hybridMultilevel"/>
    <w:tmpl w:val="51F8E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9741ADC"/>
    <w:multiLevelType w:val="hybridMultilevel"/>
    <w:tmpl w:val="5486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615EA9"/>
    <w:multiLevelType w:val="hybridMultilevel"/>
    <w:tmpl w:val="22A8CA14"/>
    <w:lvl w:ilvl="0" w:tplc="ECAAC4B6">
      <w:start w:val="8"/>
      <w:numFmt w:val="bullet"/>
      <w:lvlText w:val="-"/>
      <w:lvlJc w:val="left"/>
      <w:pPr>
        <w:ind w:left="1004" w:hanging="360"/>
      </w:pPr>
      <w:rPr>
        <w:rFonts w:ascii="Arial" w:eastAsia="Arial"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3"/>
  </w:num>
  <w:num w:numId="6">
    <w:abstractNumId w:val="5"/>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0126AF"/>
    <w:rsid w:val="000238FE"/>
    <w:rsid w:val="00027406"/>
    <w:rsid w:val="000B57D9"/>
    <w:rsid w:val="000B5CC3"/>
    <w:rsid w:val="0010133C"/>
    <w:rsid w:val="001716BA"/>
    <w:rsid w:val="001A1AB5"/>
    <w:rsid w:val="001E482F"/>
    <w:rsid w:val="001E6660"/>
    <w:rsid w:val="0027170B"/>
    <w:rsid w:val="00275ED5"/>
    <w:rsid w:val="00281B4C"/>
    <w:rsid w:val="002837F0"/>
    <w:rsid w:val="002C7070"/>
    <w:rsid w:val="002E7863"/>
    <w:rsid w:val="002F5B1B"/>
    <w:rsid w:val="003474B5"/>
    <w:rsid w:val="0037463E"/>
    <w:rsid w:val="00390D73"/>
    <w:rsid w:val="00396098"/>
    <w:rsid w:val="00407964"/>
    <w:rsid w:val="004507CE"/>
    <w:rsid w:val="00455051"/>
    <w:rsid w:val="00552F41"/>
    <w:rsid w:val="00592F9E"/>
    <w:rsid w:val="005A5B1B"/>
    <w:rsid w:val="005A6060"/>
    <w:rsid w:val="00601445"/>
    <w:rsid w:val="00614B81"/>
    <w:rsid w:val="00632392"/>
    <w:rsid w:val="00634475"/>
    <w:rsid w:val="00687C6F"/>
    <w:rsid w:val="00775AFE"/>
    <w:rsid w:val="007A529F"/>
    <w:rsid w:val="007B6D4C"/>
    <w:rsid w:val="008227B5"/>
    <w:rsid w:val="008313BB"/>
    <w:rsid w:val="0084448F"/>
    <w:rsid w:val="0087623C"/>
    <w:rsid w:val="008B52F2"/>
    <w:rsid w:val="008D0163"/>
    <w:rsid w:val="00901056"/>
    <w:rsid w:val="00905904"/>
    <w:rsid w:val="00932C93"/>
    <w:rsid w:val="00971B06"/>
    <w:rsid w:val="00984BEC"/>
    <w:rsid w:val="009A499F"/>
    <w:rsid w:val="009A4C37"/>
    <w:rsid w:val="00A13920"/>
    <w:rsid w:val="00A3635B"/>
    <w:rsid w:val="00A878FF"/>
    <w:rsid w:val="00AB7E49"/>
    <w:rsid w:val="00AD278C"/>
    <w:rsid w:val="00AE233E"/>
    <w:rsid w:val="00AE5082"/>
    <w:rsid w:val="00AF0FB9"/>
    <w:rsid w:val="00B16A7B"/>
    <w:rsid w:val="00B224E7"/>
    <w:rsid w:val="00B451DD"/>
    <w:rsid w:val="00B5646F"/>
    <w:rsid w:val="00B651D6"/>
    <w:rsid w:val="00BB44E6"/>
    <w:rsid w:val="00BC772F"/>
    <w:rsid w:val="00C02317"/>
    <w:rsid w:val="00C3484E"/>
    <w:rsid w:val="00CF7968"/>
    <w:rsid w:val="00D2148D"/>
    <w:rsid w:val="00D82C7D"/>
    <w:rsid w:val="00DE67E7"/>
    <w:rsid w:val="00E804C4"/>
    <w:rsid w:val="00E83525"/>
    <w:rsid w:val="00EB721A"/>
    <w:rsid w:val="00EC54E2"/>
    <w:rsid w:val="00F13610"/>
    <w:rsid w:val="00F91DB8"/>
    <w:rsid w:val="00FA50BA"/>
    <w:rsid w:val="00FF7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B5F6"/>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Odstavekseznama">
    <w:name w:val="List Paragraph"/>
    <w:basedOn w:val="Navaden"/>
    <w:uiPriority w:val="34"/>
    <w:qFormat/>
    <w:rsid w:val="002E7863"/>
    <w:pPr>
      <w:ind w:left="720"/>
      <w:contextualSpacing/>
    </w:pPr>
  </w:style>
  <w:style w:type="paragraph" w:customStyle="1" w:styleId="NavadenTimesNewRoman">
    <w:name w:val="Navaden Times New Roman"/>
    <w:basedOn w:val="Navaden"/>
    <w:rsid w:val="000B5CC3"/>
    <w:pPr>
      <w:widowControl w:val="0"/>
    </w:pPr>
    <w:rPr>
      <w:rFonts w:ascii="Arial" w:hAnsi="Arial"/>
      <w:sz w:val="22"/>
    </w:rPr>
  </w:style>
  <w:style w:type="character" w:styleId="Hiperpovezava">
    <w:name w:val="Hyperlink"/>
    <w:uiPriority w:val="99"/>
    <w:rsid w:val="007A529F"/>
    <w:rPr>
      <w:color w:val="0000FF"/>
      <w:u w:val="single"/>
    </w:rPr>
  </w:style>
  <w:style w:type="table" w:styleId="Tabelamrea">
    <w:name w:val="Table Grid"/>
    <w:basedOn w:val="Navadnatabela"/>
    <w:rsid w:val="007A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A529F"/>
    <w:rPr>
      <w:sz w:val="16"/>
      <w:szCs w:val="16"/>
    </w:rPr>
  </w:style>
  <w:style w:type="paragraph" w:styleId="Pripombabesedilo">
    <w:name w:val="annotation text"/>
    <w:basedOn w:val="Navaden"/>
    <w:link w:val="PripombabesediloZnak"/>
    <w:uiPriority w:val="99"/>
    <w:semiHidden/>
    <w:unhideWhenUsed/>
    <w:rsid w:val="007A529F"/>
  </w:style>
  <w:style w:type="character" w:customStyle="1" w:styleId="PripombabesediloZnak">
    <w:name w:val="Pripomba – besedilo Znak"/>
    <w:basedOn w:val="Privzetapisavaodstavka"/>
    <w:link w:val="Pripombabesedilo"/>
    <w:uiPriority w:val="99"/>
    <w:semiHidden/>
    <w:rsid w:val="007A529F"/>
  </w:style>
  <w:style w:type="paragraph" w:styleId="Zadevapripombe">
    <w:name w:val="annotation subject"/>
    <w:basedOn w:val="Pripombabesedilo"/>
    <w:next w:val="Pripombabesedilo"/>
    <w:link w:val="ZadevapripombeZnak"/>
    <w:uiPriority w:val="99"/>
    <w:semiHidden/>
    <w:unhideWhenUsed/>
    <w:rsid w:val="007A529F"/>
    <w:rPr>
      <w:b/>
      <w:bCs/>
    </w:rPr>
  </w:style>
  <w:style w:type="character" w:customStyle="1" w:styleId="ZadevapripombeZnak">
    <w:name w:val="Zadeva pripombe Znak"/>
    <w:basedOn w:val="PripombabesediloZnak"/>
    <w:link w:val="Zadevapripombe"/>
    <w:uiPriority w:val="99"/>
    <w:semiHidden/>
    <w:rsid w:val="007A529F"/>
    <w:rPr>
      <w:b/>
      <w:bCs/>
    </w:rPr>
  </w:style>
  <w:style w:type="paragraph" w:styleId="Besedilooblaka">
    <w:name w:val="Balloon Text"/>
    <w:basedOn w:val="Navaden"/>
    <w:link w:val="BesedilooblakaZnak"/>
    <w:uiPriority w:val="99"/>
    <w:semiHidden/>
    <w:unhideWhenUsed/>
    <w:rsid w:val="007A52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529F"/>
    <w:rPr>
      <w:rFonts w:ascii="Segoe UI" w:hAnsi="Segoe UI" w:cs="Segoe UI"/>
      <w:sz w:val="18"/>
      <w:szCs w:val="18"/>
    </w:rPr>
  </w:style>
  <w:style w:type="paragraph" w:styleId="Otevilenseznam">
    <w:name w:val="List Number"/>
    <w:basedOn w:val="Navaden"/>
    <w:uiPriority w:val="99"/>
    <w:semiHidden/>
    <w:unhideWhenUsed/>
    <w:qFormat/>
    <w:rsid w:val="008B52F2"/>
    <w:pPr>
      <w:numPr>
        <w:numId w:val="9"/>
      </w:numPr>
      <w:contextualSpacing/>
      <w:jc w:val="both"/>
    </w:pPr>
    <w:rPr>
      <w:i/>
      <w:spacing w:val="-5"/>
      <w:sz w:val="24"/>
    </w:rPr>
  </w:style>
  <w:style w:type="paragraph" w:styleId="Otevilenseznam2">
    <w:name w:val="List Number 2"/>
    <w:basedOn w:val="Navaden"/>
    <w:uiPriority w:val="99"/>
    <w:semiHidden/>
    <w:unhideWhenUsed/>
    <w:rsid w:val="008B52F2"/>
    <w:pPr>
      <w:numPr>
        <w:ilvl w:val="1"/>
        <w:numId w:val="9"/>
      </w:numPr>
      <w:tabs>
        <w:tab w:val="left" w:pos="1531"/>
      </w:tabs>
      <w:contextualSpacing/>
    </w:pPr>
    <w:rPr>
      <w:i/>
      <w:spacing w:val="-5"/>
      <w:sz w:val="24"/>
    </w:rPr>
  </w:style>
  <w:style w:type="paragraph" w:styleId="Otevilenseznam3">
    <w:name w:val="List Number 3"/>
    <w:basedOn w:val="Navaden"/>
    <w:uiPriority w:val="99"/>
    <w:semiHidden/>
    <w:unhideWhenUsed/>
    <w:rsid w:val="008B52F2"/>
    <w:pPr>
      <w:numPr>
        <w:ilvl w:val="2"/>
        <w:numId w:val="9"/>
      </w:numPr>
      <w:contextualSpacing/>
    </w:pPr>
    <w:rPr>
      <w:rFonts w:ascii="Arial" w:hAnsi="Arial"/>
      <w:spacing w:val="-5"/>
    </w:rPr>
  </w:style>
  <w:style w:type="character" w:customStyle="1" w:styleId="fontstyle01">
    <w:name w:val="fontstyle01"/>
    <w:basedOn w:val="Privzetapisavaodstavka"/>
    <w:rsid w:val="00281B4C"/>
    <w:rPr>
      <w:rFonts w:ascii="Times-BoldItalic" w:hAnsi="Times-BoldItalic" w:hint="default"/>
      <w:b/>
      <w:bCs/>
      <w:i/>
      <w:iCs/>
      <w:color w:val="000000"/>
      <w:sz w:val="24"/>
      <w:szCs w:val="24"/>
    </w:rPr>
  </w:style>
  <w:style w:type="character" w:customStyle="1" w:styleId="fontstyle21">
    <w:name w:val="fontstyle21"/>
    <w:basedOn w:val="Privzetapisavaodstavka"/>
    <w:rsid w:val="00281B4C"/>
    <w:rPr>
      <w:rFonts w:ascii="Times-Italic" w:hAnsi="Times-Italic" w:hint="default"/>
      <w:b w:val="0"/>
      <w:bCs w:val="0"/>
      <w:i/>
      <w:iCs/>
      <w:color w:val="000000"/>
      <w:sz w:val="24"/>
      <w:szCs w:val="24"/>
    </w:rPr>
  </w:style>
  <w:style w:type="character" w:customStyle="1" w:styleId="fontstyle31">
    <w:name w:val="fontstyle31"/>
    <w:basedOn w:val="Privzetapisavaodstavka"/>
    <w:rsid w:val="00281B4C"/>
    <w:rPr>
      <w:rFonts w:ascii="Italic" w:hAnsi="Italic" w:c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226498-AD5C-4625-9BEC-E6426611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 Beganovic</dc:creator>
  <cp:lastModifiedBy>Matjaž Kovač</cp:lastModifiedBy>
  <cp:revision>15</cp:revision>
  <dcterms:created xsi:type="dcterms:W3CDTF">2022-08-17T07:54:00Z</dcterms:created>
  <dcterms:modified xsi:type="dcterms:W3CDTF">2022-09-16T09:34:00Z</dcterms:modified>
</cp:coreProperties>
</file>